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520EF1" w14:textId="4AD44F07" w:rsidR="00302319" w:rsidRDefault="00302319" w:rsidP="00D32C4B">
      <w:pPr>
        <w:pStyle w:val="CRCoverPage"/>
        <w:tabs>
          <w:tab w:val="right" w:pos="9026"/>
        </w:tabs>
        <w:spacing w:after="0"/>
        <w:jc w:val="both"/>
        <w:rPr>
          <w:b/>
          <w:i/>
          <w:noProof/>
          <w:sz w:val="28"/>
        </w:rPr>
      </w:pPr>
      <w:r w:rsidRPr="00E61CD4">
        <w:rPr>
          <w:b/>
          <w:noProof/>
          <w:sz w:val="24"/>
        </w:rPr>
        <w:t>3GPP TSG-RAN WG2 Meeting #</w:t>
      </w:r>
      <w:r w:rsidRPr="00EA4E60">
        <w:rPr>
          <w:b/>
          <w:noProof/>
          <w:sz w:val="24"/>
        </w:rPr>
        <w:t>11</w:t>
      </w:r>
      <w:r w:rsidR="006447A0">
        <w:rPr>
          <w:b/>
          <w:noProof/>
          <w:sz w:val="24"/>
        </w:rPr>
        <w:t>4</w:t>
      </w:r>
      <w:r w:rsidRPr="00EA4E60">
        <w:rPr>
          <w:b/>
          <w:noProof/>
          <w:sz w:val="24"/>
        </w:rPr>
        <w:t>-e</w:t>
      </w:r>
      <w:r>
        <w:rPr>
          <w:b/>
          <w:i/>
          <w:noProof/>
          <w:sz w:val="28"/>
        </w:rPr>
        <w:tab/>
      </w:r>
      <w:r w:rsidR="007B4192" w:rsidRPr="007B4192">
        <w:rPr>
          <w:b/>
          <w:i/>
          <w:noProof/>
          <w:sz w:val="28"/>
        </w:rPr>
        <w:t>R2-2105026</w:t>
      </w:r>
    </w:p>
    <w:p w14:paraId="26067AFE" w14:textId="04D1875A" w:rsidR="000C082F" w:rsidRPr="006447A0" w:rsidRDefault="00EA2112" w:rsidP="00D32C4B">
      <w:pPr>
        <w:pStyle w:val="CRCoverPage"/>
        <w:jc w:val="both"/>
        <w:outlineLvl w:val="0"/>
        <w:rPr>
          <w:bCs/>
          <w:color w:val="FF0000"/>
          <w:sz w:val="14"/>
          <w:szCs w:val="10"/>
          <w:lang w:eastAsia="ja-JP"/>
        </w:rPr>
      </w:pPr>
      <w:r w:rsidRPr="00BA5387">
        <w:rPr>
          <w:b/>
          <w:noProof/>
          <w:sz w:val="24"/>
          <w:lang w:val="en-US"/>
        </w:rPr>
        <w:t>Electronic meeting</w:t>
      </w:r>
      <w:r w:rsidRPr="00797661">
        <w:rPr>
          <w:b/>
          <w:noProof/>
          <w:sz w:val="24"/>
          <w:lang w:val="en-US"/>
        </w:rPr>
        <w:t xml:space="preserve">, </w:t>
      </w:r>
      <w:r>
        <w:rPr>
          <w:rFonts w:cs="Arial"/>
          <w:b/>
          <w:noProof/>
          <w:color w:val="000000"/>
          <w:sz w:val="24"/>
          <w:szCs w:val="24"/>
        </w:rPr>
        <w:t>May 19</w:t>
      </w:r>
      <w:r w:rsidRPr="00D1615C">
        <w:rPr>
          <w:rFonts w:cs="Arial"/>
          <w:b/>
          <w:noProof/>
          <w:color w:val="000000"/>
          <w:sz w:val="24"/>
          <w:szCs w:val="24"/>
        </w:rPr>
        <w:t xml:space="preserve"> – </w:t>
      </w:r>
      <w:r>
        <w:rPr>
          <w:rFonts w:cs="Arial"/>
          <w:b/>
          <w:noProof/>
          <w:color w:val="000000"/>
          <w:sz w:val="24"/>
          <w:szCs w:val="24"/>
        </w:rPr>
        <w:t>May 27</w:t>
      </w:r>
      <w:r w:rsidRPr="00D1615C">
        <w:rPr>
          <w:rFonts w:cs="Arial"/>
          <w:b/>
          <w:noProof/>
          <w:color w:val="000000"/>
          <w:sz w:val="24"/>
          <w:szCs w:val="24"/>
        </w:rPr>
        <w:t>, 20</w:t>
      </w:r>
      <w:r>
        <w:rPr>
          <w:rFonts w:cs="Arial"/>
          <w:b/>
          <w:noProof/>
          <w:color w:val="000000"/>
          <w:sz w:val="24"/>
          <w:szCs w:val="24"/>
        </w:rPr>
        <w:t>21</w:t>
      </w:r>
      <w:r>
        <w:rPr>
          <w:i/>
          <w:lang w:eastAsia="ko-KR"/>
        </w:rPr>
        <w:tab/>
      </w:r>
      <w:r w:rsidR="00302319">
        <w:rPr>
          <w:i/>
          <w:lang w:eastAsia="ko-KR"/>
        </w:rPr>
        <w:tab/>
      </w:r>
      <w:r w:rsidR="00210635">
        <w:rPr>
          <w:i/>
          <w:lang w:eastAsia="ko-KR"/>
        </w:rPr>
        <w:t xml:space="preserve">          </w:t>
      </w:r>
      <w:r w:rsidR="000C082F" w:rsidRPr="006447A0">
        <w:rPr>
          <w:i/>
          <w:color w:val="FF0000"/>
          <w:sz w:val="10"/>
          <w:szCs w:val="10"/>
          <w:lang w:eastAsia="ko-KR"/>
        </w:rPr>
        <w:tab/>
      </w:r>
      <w:r w:rsidR="000C082F" w:rsidRPr="006447A0">
        <w:rPr>
          <w:i/>
          <w:color w:val="FF0000"/>
          <w:sz w:val="2"/>
          <w:szCs w:val="2"/>
          <w:lang w:eastAsia="ko-KR"/>
        </w:rPr>
        <w:t xml:space="preserve"> </w:t>
      </w:r>
    </w:p>
    <w:p w14:paraId="61A91A9E" w14:textId="0F024776" w:rsidR="000C082F" w:rsidRPr="009B04CE" w:rsidRDefault="000C082F" w:rsidP="00D32C4B">
      <w:pPr>
        <w:pStyle w:val="CRCoverPage"/>
        <w:jc w:val="both"/>
        <w:rPr>
          <w:rFonts w:eastAsia="SimSun" w:cs="Arial"/>
          <w:b/>
          <w:sz w:val="24"/>
          <w:szCs w:val="24"/>
          <w:lang w:val="en-US"/>
        </w:rPr>
      </w:pPr>
      <w:r w:rsidRPr="5C4C7E83">
        <w:rPr>
          <w:rFonts w:cs="Arial"/>
          <w:b/>
          <w:sz w:val="24"/>
          <w:szCs w:val="24"/>
          <w:lang w:val="en-US"/>
        </w:rPr>
        <w:t>Agenda item:</w:t>
      </w:r>
      <w:r w:rsidRPr="5C4C7E83">
        <w:rPr>
          <w:rFonts w:cs="Arial"/>
          <w:b/>
          <w:bCs/>
          <w:sz w:val="24"/>
          <w:szCs w:val="24"/>
          <w:lang w:val="en-US"/>
        </w:rPr>
        <w:t xml:space="preserve"> </w:t>
      </w:r>
      <w:r>
        <w:rPr>
          <w:rFonts w:cs="Arial"/>
          <w:b/>
          <w:bCs/>
          <w:sz w:val="24"/>
          <w:szCs w:val="24"/>
          <w:lang w:val="en-US"/>
        </w:rPr>
        <w:tab/>
      </w:r>
      <w:r w:rsidR="0023689D" w:rsidRPr="00BA5190">
        <w:rPr>
          <w:rFonts w:cs="Arial"/>
          <w:b/>
          <w:bCs/>
          <w:sz w:val="24"/>
          <w:szCs w:val="24"/>
          <w:lang w:val="en-US"/>
        </w:rPr>
        <w:t>8.17</w:t>
      </w:r>
    </w:p>
    <w:p w14:paraId="2F6F1004" w14:textId="77777777" w:rsidR="000C082F" w:rsidRPr="00242FBB" w:rsidRDefault="000C082F" w:rsidP="00D32C4B">
      <w:pPr>
        <w:tabs>
          <w:tab w:val="left" w:pos="1985"/>
        </w:tabs>
        <w:ind w:left="1985" w:hanging="1985"/>
        <w:jc w:val="both"/>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52C64384" w14:textId="4DF09CB8" w:rsidR="000C082F" w:rsidRPr="00594D7E" w:rsidRDefault="000C082F" w:rsidP="00D32C4B">
      <w:pPr>
        <w:tabs>
          <w:tab w:val="left" w:pos="2127"/>
        </w:tabs>
        <w:ind w:left="2268" w:hanging="2268"/>
        <w:jc w:val="both"/>
        <w:rPr>
          <w:rFonts w:ascii="Arial" w:hAnsi="Arial" w:cs="Arial"/>
          <w:b/>
          <w:sz w:val="24"/>
          <w:szCs w:val="24"/>
          <w:lang w:eastAsia="zh-CN"/>
        </w:rPr>
      </w:pPr>
      <w:r w:rsidRPr="5C4C7E83">
        <w:rPr>
          <w:rFonts w:ascii="Arial" w:hAnsi="Arial" w:cs="Arial"/>
          <w:b/>
          <w:sz w:val="24"/>
          <w:szCs w:val="24"/>
        </w:rPr>
        <w:t>Title:</w:t>
      </w:r>
      <w:r w:rsidRPr="00242FBB">
        <w:rPr>
          <w:rFonts w:ascii="Arial" w:hAnsi="Arial" w:cs="Arial"/>
          <w:b/>
          <w:bCs/>
          <w:sz w:val="24"/>
        </w:rPr>
        <w:tab/>
      </w:r>
      <w:r w:rsidRPr="5C4C7E83">
        <w:rPr>
          <w:rFonts w:ascii="Arial" w:hAnsi="Arial" w:cs="Arial"/>
          <w:b/>
          <w:sz w:val="24"/>
          <w:szCs w:val="24"/>
        </w:rPr>
        <w:t xml:space="preserve"> </w:t>
      </w:r>
      <w:r w:rsidR="001C740E">
        <w:rPr>
          <w:rFonts w:ascii="Arial" w:hAnsi="Arial" w:cs="Arial"/>
          <w:b/>
          <w:bCs/>
          <w:sz w:val="24"/>
          <w:szCs w:val="24"/>
        </w:rPr>
        <w:t>Further aspects</w:t>
      </w:r>
      <w:r w:rsidR="00272124" w:rsidRPr="00272124">
        <w:rPr>
          <w:rFonts w:ascii="Arial" w:hAnsi="Arial" w:cs="Arial"/>
          <w:b/>
          <w:bCs/>
          <w:sz w:val="24"/>
          <w:szCs w:val="24"/>
        </w:rPr>
        <w:t xml:space="preserve"> on L1/L2-Centric Inter-Cell Mobility</w:t>
      </w:r>
    </w:p>
    <w:p w14:paraId="1B190588" w14:textId="169DF17F" w:rsidR="000C082F" w:rsidRPr="00242FBB" w:rsidRDefault="000C082F" w:rsidP="00D32C4B">
      <w:pPr>
        <w:pBdr>
          <w:bottom w:val="single" w:sz="6" w:space="1" w:color="auto"/>
        </w:pBdr>
        <w:jc w:val="both"/>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29F5FF6F" w14:textId="6D5B0566" w:rsidR="000C082F" w:rsidRDefault="000C082F" w:rsidP="00D32C4B">
      <w:pPr>
        <w:pStyle w:val="Heading1"/>
        <w:jc w:val="both"/>
        <w:rPr>
          <w:lang w:val="en-US"/>
        </w:rPr>
      </w:pPr>
      <w:r w:rsidRPr="0064252A">
        <w:rPr>
          <w:lang w:val="en-US"/>
        </w:rPr>
        <w:t>Introduction</w:t>
      </w:r>
    </w:p>
    <w:p w14:paraId="0A9AF601" w14:textId="67D668EC" w:rsidR="00006FF2" w:rsidRDefault="00006FF2" w:rsidP="00D32C4B">
      <w:pPr>
        <w:jc w:val="both"/>
        <w:rPr>
          <w:lang w:val="en-US"/>
        </w:rPr>
      </w:pPr>
      <w:r>
        <w:rPr>
          <w:lang w:val="en-US"/>
        </w:rPr>
        <w:t xml:space="preserve">In RAN2 #113bis-e meeting, </w:t>
      </w:r>
      <w:r w:rsidR="00F51F15">
        <w:rPr>
          <w:lang w:val="en-US"/>
        </w:rPr>
        <w:t xml:space="preserve">majority of companies agree that there could be </w:t>
      </w:r>
      <w:r>
        <w:rPr>
          <w:lang w:val="en-US"/>
        </w:rPr>
        <w:t xml:space="preserve">two possible L1/L2 centric inter-cell mobility modeling </w:t>
      </w:r>
      <w:r w:rsidR="00F51F15">
        <w:rPr>
          <w:lang w:val="en-US"/>
        </w:rPr>
        <w:t xml:space="preserve">approaches </w:t>
      </w:r>
      <w:r>
        <w:rPr>
          <w:lang w:val="en-US"/>
        </w:rPr>
        <w:t>considering different scenario</w:t>
      </w:r>
      <w:r w:rsidR="00F51F15">
        <w:rPr>
          <w:lang w:val="en-US"/>
        </w:rPr>
        <w:t xml:space="preserve">s. </w:t>
      </w:r>
    </w:p>
    <w:p w14:paraId="7316D39F" w14:textId="0E02DF38" w:rsidR="00A84BCC" w:rsidRDefault="00006FF2" w:rsidP="00D32C4B">
      <w:pPr>
        <w:jc w:val="center"/>
        <w:rPr>
          <w:sz w:val="20"/>
          <w:szCs w:val="20"/>
          <w:lang w:val="en-US"/>
        </w:rPr>
      </w:pPr>
      <w:r>
        <w:rPr>
          <w:noProof/>
        </w:rPr>
        <w:drawing>
          <wp:inline distT="0" distB="0" distL="0" distR="0" wp14:anchorId="32ACA4BA" wp14:editId="0C7A5833">
            <wp:extent cx="346710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3467100" cy="1257300"/>
                    </a:xfrm>
                    <a:prstGeom prst="rect">
                      <a:avLst/>
                    </a:prstGeom>
                  </pic:spPr>
                </pic:pic>
              </a:graphicData>
            </a:graphic>
          </wp:inline>
        </w:drawing>
      </w:r>
    </w:p>
    <w:p w14:paraId="351D3837" w14:textId="77777777" w:rsidR="00F51F15" w:rsidRDefault="00F51F15" w:rsidP="00D32C4B">
      <w:pPr>
        <w:pStyle w:val="ListParagraph"/>
        <w:numPr>
          <w:ilvl w:val="0"/>
          <w:numId w:val="31"/>
        </w:numPr>
        <w:spacing w:after="160" w:line="254" w:lineRule="auto"/>
        <w:ind w:firstLineChars="0"/>
        <w:contextualSpacing/>
        <w:jc w:val="both"/>
        <w:rPr>
          <w:rFonts w:eastAsia="MS Mincho"/>
          <w:sz w:val="24"/>
          <w:lang w:val="en-US" w:eastAsia="zh-CN"/>
        </w:rPr>
      </w:pPr>
      <w:r>
        <w:rPr>
          <w:rFonts w:eastAsia="Malgun Gothic"/>
          <w:lang w:eastAsia="ko-KR"/>
        </w:rPr>
        <w:t>Scenario 1: Inter-cell multi-TRP-like model (i.e. without serving cell change)</w:t>
      </w:r>
    </w:p>
    <w:p w14:paraId="3D025A04" w14:textId="77777777" w:rsidR="00F51F15" w:rsidRDefault="00F51F15" w:rsidP="00D32C4B">
      <w:pPr>
        <w:pStyle w:val="ListParagraph"/>
        <w:numPr>
          <w:ilvl w:val="0"/>
          <w:numId w:val="31"/>
        </w:numPr>
        <w:spacing w:after="160" w:line="254" w:lineRule="auto"/>
        <w:ind w:firstLineChars="0"/>
        <w:contextualSpacing/>
        <w:jc w:val="both"/>
        <w:rPr>
          <w:sz w:val="24"/>
        </w:rPr>
      </w:pPr>
      <w:r>
        <w:rPr>
          <w:rFonts w:eastAsia="Malgun Gothic"/>
          <w:lang w:eastAsia="ko-KR"/>
        </w:rPr>
        <w:t>Scenario 2: Inter-cell HO-like model (i.e. with serving cell change)</w:t>
      </w:r>
    </w:p>
    <w:p w14:paraId="17A2623A" w14:textId="4A2D90D9" w:rsidR="00F51F15" w:rsidRDefault="00006FF2" w:rsidP="00D32C4B">
      <w:pPr>
        <w:jc w:val="both"/>
        <w:rPr>
          <w:sz w:val="20"/>
          <w:szCs w:val="20"/>
          <w:lang w:val="en-US"/>
        </w:rPr>
      </w:pPr>
      <w:r>
        <w:rPr>
          <w:sz w:val="20"/>
          <w:szCs w:val="20"/>
          <w:lang w:val="en-US"/>
        </w:rPr>
        <w:t xml:space="preserve">In the post email discussion, RAN2 is collecting companies’ view on the details of two </w:t>
      </w:r>
      <w:r w:rsidR="00F51F15">
        <w:rPr>
          <w:sz w:val="20"/>
          <w:szCs w:val="20"/>
          <w:lang w:val="en-US"/>
        </w:rPr>
        <w:t xml:space="preserve">different modeling approaches. </w:t>
      </w:r>
      <w:r w:rsidR="000C1912">
        <w:rPr>
          <w:sz w:val="20"/>
          <w:szCs w:val="20"/>
          <w:lang w:val="en-US"/>
        </w:rPr>
        <w:t>While RAN2 can continue discussing based on email discussion, i</w:t>
      </w:r>
      <w:r w:rsidR="00F51F15">
        <w:rPr>
          <w:sz w:val="20"/>
          <w:szCs w:val="20"/>
          <w:lang w:val="en-US"/>
        </w:rPr>
        <w:t xml:space="preserve">n this contribution, we </w:t>
      </w:r>
      <w:r w:rsidR="0036419F">
        <w:rPr>
          <w:sz w:val="20"/>
          <w:szCs w:val="20"/>
          <w:lang w:val="en-US"/>
        </w:rPr>
        <w:t xml:space="preserve">discuss </w:t>
      </w:r>
      <w:r w:rsidR="001C740E">
        <w:rPr>
          <w:sz w:val="20"/>
          <w:szCs w:val="20"/>
          <w:lang w:val="en-US"/>
        </w:rPr>
        <w:t xml:space="preserve">further aspects especially </w:t>
      </w:r>
      <w:r w:rsidR="000C1912">
        <w:rPr>
          <w:sz w:val="20"/>
          <w:szCs w:val="20"/>
          <w:lang w:val="en-US"/>
        </w:rPr>
        <w:t>RAN1’s input would be needed before RAN2 can progress on the detailed modeling</w:t>
      </w:r>
      <w:r w:rsidR="00E711B9">
        <w:rPr>
          <w:sz w:val="20"/>
          <w:szCs w:val="20"/>
          <w:lang w:val="en-US"/>
        </w:rPr>
        <w:t xml:space="preserve"> in both multi-TRP like model and HO like model. </w:t>
      </w:r>
      <w:r w:rsidR="008008EC">
        <w:rPr>
          <w:sz w:val="20"/>
          <w:szCs w:val="20"/>
          <w:lang w:val="en-US"/>
        </w:rPr>
        <w:t xml:space="preserve"> </w:t>
      </w:r>
      <w:r w:rsidR="0036419F">
        <w:rPr>
          <w:sz w:val="20"/>
          <w:szCs w:val="20"/>
          <w:lang w:val="en-US"/>
        </w:rPr>
        <w:t xml:space="preserve">  </w:t>
      </w:r>
      <w:r w:rsidR="00F51F15">
        <w:rPr>
          <w:sz w:val="20"/>
          <w:szCs w:val="20"/>
          <w:lang w:val="en-US"/>
        </w:rPr>
        <w:t xml:space="preserve"> </w:t>
      </w:r>
    </w:p>
    <w:p w14:paraId="441342AC" w14:textId="25277A0F" w:rsidR="009B218C" w:rsidRDefault="0036419F" w:rsidP="00D32C4B">
      <w:pPr>
        <w:pStyle w:val="Heading1"/>
        <w:jc w:val="both"/>
      </w:pPr>
      <w:r>
        <w:t>Multi-TRP-like model</w:t>
      </w:r>
    </w:p>
    <w:p w14:paraId="2432573F" w14:textId="04A85781" w:rsidR="007D2BA5" w:rsidRDefault="007E02AF" w:rsidP="00D32C4B">
      <w:pPr>
        <w:jc w:val="both"/>
        <w:rPr>
          <w:sz w:val="20"/>
          <w:szCs w:val="20"/>
        </w:rPr>
      </w:pPr>
      <w:r>
        <w:rPr>
          <w:sz w:val="20"/>
          <w:szCs w:val="20"/>
        </w:rPr>
        <w:t>First, we</w:t>
      </w:r>
      <w:r w:rsidR="0092196F">
        <w:rPr>
          <w:sz w:val="20"/>
          <w:szCs w:val="20"/>
        </w:rPr>
        <w:t xml:space="preserve"> use “secondary TRP” for TRP associated with non-serving cell / </w:t>
      </w:r>
      <w:r w:rsidR="003C5761">
        <w:rPr>
          <w:sz w:val="20"/>
          <w:szCs w:val="20"/>
        </w:rPr>
        <w:t>different PCI</w:t>
      </w:r>
      <w:r w:rsidR="00A75193">
        <w:rPr>
          <w:sz w:val="20"/>
          <w:szCs w:val="20"/>
        </w:rPr>
        <w:t>, while we use “serving cell TRP” for TRP</w:t>
      </w:r>
      <w:r w:rsidR="00C82F4D">
        <w:rPr>
          <w:sz w:val="20"/>
          <w:szCs w:val="20"/>
        </w:rPr>
        <w:t xml:space="preserve"> associated to </w:t>
      </w:r>
      <w:r w:rsidR="003C5761">
        <w:rPr>
          <w:sz w:val="20"/>
          <w:szCs w:val="20"/>
        </w:rPr>
        <w:t xml:space="preserve">serving cell. </w:t>
      </w:r>
    </w:p>
    <w:p w14:paraId="783E48F9" w14:textId="5BFE8795" w:rsidR="00C00B87" w:rsidRDefault="00023EE7" w:rsidP="00D32C4B">
      <w:pPr>
        <w:jc w:val="both"/>
        <w:rPr>
          <w:sz w:val="20"/>
          <w:szCs w:val="20"/>
        </w:rPr>
      </w:pPr>
      <w:r>
        <w:rPr>
          <w:sz w:val="20"/>
          <w:szCs w:val="20"/>
        </w:rPr>
        <w:t xml:space="preserve">We assume that </w:t>
      </w:r>
      <w:r w:rsidR="00283AA5">
        <w:rPr>
          <w:sz w:val="20"/>
          <w:szCs w:val="20"/>
        </w:rPr>
        <w:t xml:space="preserve">secondary TRP is activated based on L1/L2 indication after secondary TRP related configuration is pre-configured by dedicated RRC </w:t>
      </w:r>
      <w:proofErr w:type="spellStart"/>
      <w:r w:rsidR="00283AA5">
        <w:rPr>
          <w:sz w:val="20"/>
          <w:szCs w:val="20"/>
        </w:rPr>
        <w:t>signaling</w:t>
      </w:r>
      <w:proofErr w:type="spellEnd"/>
      <w:r w:rsidR="00283AA5">
        <w:rPr>
          <w:sz w:val="20"/>
          <w:szCs w:val="20"/>
        </w:rPr>
        <w:t xml:space="preserve">. </w:t>
      </w:r>
      <w:r w:rsidR="00D230F0">
        <w:rPr>
          <w:sz w:val="20"/>
          <w:szCs w:val="20"/>
        </w:rPr>
        <w:t xml:space="preserve">One aspect to discuss is </w:t>
      </w:r>
      <w:r w:rsidR="00146510">
        <w:rPr>
          <w:sz w:val="20"/>
          <w:szCs w:val="20"/>
        </w:rPr>
        <w:t>how to handle serving cell TRP</w:t>
      </w:r>
      <w:r w:rsidR="007446C3">
        <w:rPr>
          <w:sz w:val="20"/>
          <w:szCs w:val="20"/>
        </w:rPr>
        <w:t xml:space="preserve"> in Scenario 1</w:t>
      </w:r>
      <w:r w:rsidR="00D230F0">
        <w:rPr>
          <w:sz w:val="20"/>
          <w:szCs w:val="20"/>
        </w:rPr>
        <w:t xml:space="preserve"> when Secondary TRP is activated</w:t>
      </w:r>
      <w:r w:rsidR="00947724">
        <w:rPr>
          <w:sz w:val="20"/>
          <w:szCs w:val="20"/>
        </w:rPr>
        <w:t xml:space="preserve">. </w:t>
      </w:r>
      <w:r w:rsidR="00146510">
        <w:rPr>
          <w:sz w:val="20"/>
          <w:szCs w:val="20"/>
        </w:rPr>
        <w:t>S</w:t>
      </w:r>
      <w:r w:rsidR="00FA7A69">
        <w:rPr>
          <w:sz w:val="20"/>
          <w:szCs w:val="20"/>
        </w:rPr>
        <w:t>erving cell TRP</w:t>
      </w:r>
      <w:r w:rsidR="00CB0918">
        <w:rPr>
          <w:sz w:val="20"/>
          <w:szCs w:val="20"/>
        </w:rPr>
        <w:t xml:space="preserve"> </w:t>
      </w:r>
      <w:r w:rsidR="00C00B87">
        <w:rPr>
          <w:sz w:val="20"/>
          <w:szCs w:val="20"/>
        </w:rPr>
        <w:t>can be deactivated or activated</w:t>
      </w:r>
      <w:r w:rsidR="00CB0918">
        <w:rPr>
          <w:sz w:val="20"/>
          <w:szCs w:val="20"/>
        </w:rPr>
        <w:t xml:space="preserve">. </w:t>
      </w:r>
    </w:p>
    <w:p w14:paraId="20B16E19" w14:textId="30A4721E" w:rsidR="00C00B87" w:rsidRPr="00904D36" w:rsidRDefault="00C00B87" w:rsidP="00D32C4B">
      <w:pPr>
        <w:pStyle w:val="ListParagraph"/>
        <w:numPr>
          <w:ilvl w:val="0"/>
          <w:numId w:val="31"/>
        </w:numPr>
        <w:ind w:firstLineChars="0"/>
        <w:jc w:val="both"/>
        <w:rPr>
          <w:rFonts w:asciiTheme="minorHAnsi" w:hAnsiTheme="minorHAnsi" w:cstheme="minorHAnsi"/>
        </w:rPr>
      </w:pPr>
      <w:r w:rsidRPr="00904D36">
        <w:rPr>
          <w:rFonts w:asciiTheme="minorHAnsi" w:hAnsiTheme="minorHAnsi" w:cstheme="minorHAnsi"/>
        </w:rPr>
        <w:t xml:space="preserve">Case 1: serving cell TRP is still activated. </w:t>
      </w:r>
      <w:r w:rsidR="007D4605" w:rsidRPr="00904D36">
        <w:rPr>
          <w:rFonts w:asciiTheme="minorHAnsi" w:hAnsiTheme="minorHAnsi" w:cstheme="minorHAnsi"/>
        </w:rPr>
        <w:t xml:space="preserve"> </w:t>
      </w:r>
    </w:p>
    <w:p w14:paraId="62E5BEF8" w14:textId="3591ACF1" w:rsidR="00C00B87" w:rsidRPr="00904D36" w:rsidRDefault="00C00B87" w:rsidP="00D32C4B">
      <w:pPr>
        <w:pStyle w:val="ListParagraph"/>
        <w:numPr>
          <w:ilvl w:val="0"/>
          <w:numId w:val="31"/>
        </w:numPr>
        <w:spacing w:after="240"/>
        <w:ind w:firstLineChars="0"/>
        <w:jc w:val="both"/>
      </w:pPr>
      <w:r w:rsidRPr="00904D36">
        <w:rPr>
          <w:rFonts w:asciiTheme="minorHAnsi" w:hAnsiTheme="minorHAnsi" w:cstheme="minorHAnsi"/>
        </w:rPr>
        <w:t xml:space="preserve">Case 2: serving cell TRP is deactivated i.e. only one TRP is activated. </w:t>
      </w:r>
    </w:p>
    <w:p w14:paraId="1FCCC494" w14:textId="69AEA77C" w:rsidR="00AD7F61" w:rsidRDefault="0092355F" w:rsidP="00D32C4B">
      <w:pPr>
        <w:jc w:val="both"/>
        <w:rPr>
          <w:sz w:val="20"/>
          <w:szCs w:val="20"/>
        </w:rPr>
      </w:pPr>
      <w:r w:rsidRPr="00C00B87">
        <w:rPr>
          <w:sz w:val="20"/>
          <w:szCs w:val="20"/>
        </w:rPr>
        <w:t xml:space="preserve">Rel-16 </w:t>
      </w:r>
      <w:proofErr w:type="spellStart"/>
      <w:r w:rsidRPr="00C00B87">
        <w:rPr>
          <w:sz w:val="20"/>
          <w:szCs w:val="20"/>
        </w:rPr>
        <w:t>eMIMO</w:t>
      </w:r>
      <w:proofErr w:type="spellEnd"/>
      <w:r w:rsidRPr="00C00B87">
        <w:rPr>
          <w:sz w:val="20"/>
          <w:szCs w:val="20"/>
        </w:rPr>
        <w:t xml:space="preserve"> already introduced multi-TRP operation for PDSCH </w:t>
      </w:r>
      <w:r w:rsidR="00EB6D7B" w:rsidRPr="00C00B87">
        <w:rPr>
          <w:sz w:val="20"/>
          <w:szCs w:val="20"/>
        </w:rPr>
        <w:t>although all TRPs are considered the same cell with the same PCI. In this mult</w:t>
      </w:r>
      <w:r w:rsidR="00EE2741" w:rsidRPr="00C00B87">
        <w:rPr>
          <w:sz w:val="20"/>
          <w:szCs w:val="20"/>
        </w:rPr>
        <w:t>i</w:t>
      </w:r>
      <w:r w:rsidR="00EB6D7B" w:rsidRPr="00C00B87">
        <w:rPr>
          <w:sz w:val="20"/>
          <w:szCs w:val="20"/>
        </w:rPr>
        <w:t>-TRP operation</w:t>
      </w:r>
      <w:r w:rsidR="0054063F" w:rsidRPr="00C00B87">
        <w:rPr>
          <w:sz w:val="20"/>
          <w:szCs w:val="20"/>
        </w:rPr>
        <w:t>, it is possible for both TRPs to allocate PDSCH simultaneously</w:t>
      </w:r>
      <w:r w:rsidR="00EE2741" w:rsidRPr="00C00B87">
        <w:rPr>
          <w:sz w:val="20"/>
          <w:szCs w:val="20"/>
        </w:rPr>
        <w:t xml:space="preserve"> </w:t>
      </w:r>
      <w:r w:rsidR="009B24F4" w:rsidRPr="00C00B87">
        <w:rPr>
          <w:sz w:val="20"/>
          <w:szCs w:val="20"/>
        </w:rPr>
        <w:t xml:space="preserve">(i.e. fully/partially overlapped PDSCH in time and frequency domain) </w:t>
      </w:r>
      <w:r w:rsidR="00EE2741" w:rsidRPr="00C00B87">
        <w:rPr>
          <w:sz w:val="20"/>
          <w:szCs w:val="20"/>
        </w:rPr>
        <w:t>via two DCI or via single DCI</w:t>
      </w:r>
      <w:r w:rsidR="0054063F" w:rsidRPr="00C00B87">
        <w:rPr>
          <w:sz w:val="20"/>
          <w:szCs w:val="20"/>
        </w:rPr>
        <w:t xml:space="preserve">. </w:t>
      </w:r>
      <w:r w:rsidR="00CA18AE" w:rsidRPr="00C00B87">
        <w:rPr>
          <w:sz w:val="20"/>
          <w:szCs w:val="20"/>
        </w:rPr>
        <w:t xml:space="preserve">In inter-cell multi-TRP scenario, </w:t>
      </w:r>
      <w:r w:rsidR="00F65E4E">
        <w:rPr>
          <w:sz w:val="20"/>
          <w:szCs w:val="20"/>
        </w:rPr>
        <w:t xml:space="preserve">we </w:t>
      </w:r>
      <w:r w:rsidR="00835666">
        <w:rPr>
          <w:sz w:val="20"/>
          <w:szCs w:val="20"/>
        </w:rPr>
        <w:t>should wait for RAN1 progress</w:t>
      </w:r>
      <w:r w:rsidR="00501BB5" w:rsidRPr="00C00B87">
        <w:rPr>
          <w:sz w:val="20"/>
          <w:szCs w:val="20"/>
        </w:rPr>
        <w:t xml:space="preserve"> if </w:t>
      </w:r>
      <w:r w:rsidR="00CA18AE" w:rsidRPr="00C00B87">
        <w:rPr>
          <w:sz w:val="20"/>
          <w:szCs w:val="20"/>
        </w:rPr>
        <w:t xml:space="preserve">this </w:t>
      </w:r>
      <w:r w:rsidR="00151D70" w:rsidRPr="00C00B87">
        <w:rPr>
          <w:sz w:val="20"/>
          <w:szCs w:val="20"/>
        </w:rPr>
        <w:t>is still valid</w:t>
      </w:r>
      <w:r w:rsidR="00835666">
        <w:rPr>
          <w:sz w:val="20"/>
          <w:szCs w:val="20"/>
        </w:rPr>
        <w:t xml:space="preserve">. </w:t>
      </w:r>
    </w:p>
    <w:p w14:paraId="31CACD71" w14:textId="21E2E740" w:rsidR="00AF56F3" w:rsidRDefault="000873B3" w:rsidP="00D32C4B">
      <w:pPr>
        <w:jc w:val="both"/>
        <w:rPr>
          <w:sz w:val="20"/>
          <w:szCs w:val="20"/>
        </w:rPr>
      </w:pPr>
      <w:r w:rsidRPr="5811BFF1">
        <w:rPr>
          <w:sz w:val="20"/>
          <w:szCs w:val="20"/>
        </w:rPr>
        <w:t>In the meantime, we could discuss RAN2 impact on both cases especially case 2</w:t>
      </w:r>
      <w:r w:rsidR="00AC2890" w:rsidRPr="5811BFF1">
        <w:rPr>
          <w:sz w:val="20"/>
          <w:szCs w:val="20"/>
        </w:rPr>
        <w:t>,</w:t>
      </w:r>
      <w:r w:rsidR="006502CD" w:rsidRPr="5811BFF1">
        <w:rPr>
          <w:sz w:val="20"/>
          <w:szCs w:val="20"/>
        </w:rPr>
        <w:t xml:space="preserve"> </w:t>
      </w:r>
      <w:r w:rsidR="00AC2890" w:rsidRPr="5811BFF1">
        <w:rPr>
          <w:sz w:val="20"/>
          <w:szCs w:val="20"/>
        </w:rPr>
        <w:t xml:space="preserve">as </w:t>
      </w:r>
      <w:r w:rsidR="006502CD" w:rsidRPr="5811BFF1">
        <w:rPr>
          <w:sz w:val="20"/>
          <w:szCs w:val="20"/>
        </w:rPr>
        <w:t>case 1</w:t>
      </w:r>
      <w:r w:rsidR="00485824" w:rsidRPr="5811BFF1">
        <w:rPr>
          <w:sz w:val="20"/>
          <w:szCs w:val="20"/>
        </w:rPr>
        <w:t xml:space="preserve"> seems </w:t>
      </w:r>
      <w:r w:rsidR="00AC2890" w:rsidRPr="5811BFF1">
        <w:rPr>
          <w:sz w:val="20"/>
          <w:szCs w:val="20"/>
        </w:rPr>
        <w:t xml:space="preserve">to have </w:t>
      </w:r>
      <w:r w:rsidR="00485824" w:rsidRPr="5811BFF1">
        <w:rPr>
          <w:sz w:val="20"/>
          <w:szCs w:val="20"/>
        </w:rPr>
        <w:t xml:space="preserve">no impact to </w:t>
      </w:r>
      <w:r w:rsidR="00526F07" w:rsidRPr="5811BFF1">
        <w:rPr>
          <w:sz w:val="20"/>
          <w:szCs w:val="20"/>
        </w:rPr>
        <w:t>RRC procedures</w:t>
      </w:r>
      <w:r w:rsidR="00485824" w:rsidRPr="5811BFF1">
        <w:rPr>
          <w:sz w:val="20"/>
          <w:szCs w:val="20"/>
        </w:rPr>
        <w:t xml:space="preserve"> </w:t>
      </w:r>
      <w:r w:rsidR="006502CD" w:rsidRPr="5811BFF1">
        <w:rPr>
          <w:sz w:val="20"/>
          <w:szCs w:val="20"/>
        </w:rPr>
        <w:t>because</w:t>
      </w:r>
      <w:r w:rsidR="004D0E0B" w:rsidRPr="5811BFF1">
        <w:rPr>
          <w:sz w:val="20"/>
          <w:szCs w:val="20"/>
        </w:rPr>
        <w:t xml:space="preserve"> </w:t>
      </w:r>
      <w:r w:rsidR="001F3F04" w:rsidRPr="5811BFF1">
        <w:rPr>
          <w:sz w:val="20"/>
          <w:szCs w:val="20"/>
        </w:rPr>
        <w:t xml:space="preserve">in case 1, </w:t>
      </w:r>
      <w:r w:rsidR="00D27BD2" w:rsidRPr="5811BFF1">
        <w:rPr>
          <w:sz w:val="20"/>
          <w:szCs w:val="20"/>
        </w:rPr>
        <w:t>Secondary TRP</w:t>
      </w:r>
      <w:r w:rsidR="004D0E0B" w:rsidRPr="5811BFF1">
        <w:rPr>
          <w:sz w:val="20"/>
          <w:szCs w:val="20"/>
        </w:rPr>
        <w:t xml:space="preserve"> is used additionally</w:t>
      </w:r>
      <w:r w:rsidR="00991509" w:rsidRPr="5811BFF1">
        <w:rPr>
          <w:sz w:val="20"/>
          <w:szCs w:val="20"/>
        </w:rPr>
        <w:t xml:space="preserve"> while the UE can </w:t>
      </w:r>
      <w:r w:rsidR="00665A23" w:rsidRPr="5811BFF1">
        <w:rPr>
          <w:sz w:val="20"/>
          <w:szCs w:val="20"/>
        </w:rPr>
        <w:t xml:space="preserve">continue to </w:t>
      </w:r>
      <w:r w:rsidR="00991509" w:rsidRPr="5811BFF1">
        <w:rPr>
          <w:sz w:val="20"/>
          <w:szCs w:val="20"/>
        </w:rPr>
        <w:t>communicate with serving cell</w:t>
      </w:r>
      <w:r w:rsidR="00526F07" w:rsidRPr="5811BFF1">
        <w:rPr>
          <w:sz w:val="20"/>
          <w:szCs w:val="20"/>
        </w:rPr>
        <w:t>.</w:t>
      </w:r>
      <w:r w:rsidR="003419DA" w:rsidRPr="5811BFF1">
        <w:rPr>
          <w:sz w:val="20"/>
          <w:szCs w:val="20"/>
        </w:rPr>
        <w:t xml:space="preserve"> </w:t>
      </w:r>
      <w:r w:rsidR="004D0E0B" w:rsidRPr="5811BFF1">
        <w:rPr>
          <w:sz w:val="20"/>
          <w:szCs w:val="20"/>
        </w:rPr>
        <w:t>However, i</w:t>
      </w:r>
      <w:r w:rsidR="003419DA" w:rsidRPr="5811BFF1">
        <w:rPr>
          <w:sz w:val="20"/>
          <w:szCs w:val="20"/>
        </w:rPr>
        <w:t xml:space="preserve">n case 2, </w:t>
      </w:r>
      <w:r w:rsidR="005965B7" w:rsidRPr="5811BFF1">
        <w:rPr>
          <w:sz w:val="20"/>
          <w:szCs w:val="20"/>
        </w:rPr>
        <w:t xml:space="preserve">we need to consider </w:t>
      </w:r>
      <w:r w:rsidR="00ED5C17" w:rsidRPr="5811BFF1">
        <w:rPr>
          <w:sz w:val="20"/>
          <w:szCs w:val="20"/>
        </w:rPr>
        <w:t xml:space="preserve">how we support system information and paging. </w:t>
      </w:r>
      <w:r w:rsidR="00073C67" w:rsidRPr="5811BFF1">
        <w:rPr>
          <w:sz w:val="20"/>
          <w:szCs w:val="20"/>
        </w:rPr>
        <w:t xml:space="preserve">In the current NR system, </w:t>
      </w:r>
      <w:r w:rsidR="00BB155C" w:rsidRPr="5811BFF1">
        <w:rPr>
          <w:sz w:val="20"/>
          <w:szCs w:val="20"/>
        </w:rPr>
        <w:t xml:space="preserve">system information and paging in RRC connected mode UE can be supported either </w:t>
      </w:r>
      <w:r w:rsidR="00237D72" w:rsidRPr="5811BFF1">
        <w:rPr>
          <w:sz w:val="20"/>
          <w:szCs w:val="20"/>
        </w:rPr>
        <w:t xml:space="preserve">with </w:t>
      </w:r>
      <w:r w:rsidR="00BB155C" w:rsidRPr="5811BFF1">
        <w:rPr>
          <w:sz w:val="20"/>
          <w:szCs w:val="20"/>
        </w:rPr>
        <w:t xml:space="preserve">broadcast </w:t>
      </w:r>
      <w:proofErr w:type="spellStart"/>
      <w:r w:rsidR="00BB155C" w:rsidRPr="5811BFF1">
        <w:rPr>
          <w:sz w:val="20"/>
          <w:szCs w:val="20"/>
        </w:rPr>
        <w:t>signaling</w:t>
      </w:r>
      <w:proofErr w:type="spellEnd"/>
      <w:r w:rsidR="00BB155C" w:rsidRPr="5811BFF1">
        <w:rPr>
          <w:sz w:val="20"/>
          <w:szCs w:val="20"/>
        </w:rPr>
        <w:t xml:space="preserve"> if common search space is configured or </w:t>
      </w:r>
      <w:r w:rsidR="00237D72" w:rsidRPr="5811BFF1">
        <w:rPr>
          <w:sz w:val="20"/>
          <w:szCs w:val="20"/>
        </w:rPr>
        <w:t xml:space="preserve">with </w:t>
      </w:r>
      <w:r w:rsidR="00294347" w:rsidRPr="5811BFF1">
        <w:rPr>
          <w:sz w:val="20"/>
          <w:szCs w:val="20"/>
        </w:rPr>
        <w:t xml:space="preserve">dedicated RRC </w:t>
      </w:r>
      <w:proofErr w:type="spellStart"/>
      <w:r w:rsidR="00294347" w:rsidRPr="5811BFF1">
        <w:rPr>
          <w:sz w:val="20"/>
          <w:szCs w:val="20"/>
        </w:rPr>
        <w:t>signaling</w:t>
      </w:r>
      <w:proofErr w:type="spellEnd"/>
      <w:r w:rsidR="00457AA3" w:rsidRPr="5811BFF1">
        <w:rPr>
          <w:sz w:val="20"/>
          <w:szCs w:val="20"/>
        </w:rPr>
        <w:t xml:space="preserve"> if common search space is not configured</w:t>
      </w:r>
      <w:r w:rsidR="00294347" w:rsidRPr="5811BFF1">
        <w:rPr>
          <w:sz w:val="20"/>
          <w:szCs w:val="20"/>
        </w:rPr>
        <w:t xml:space="preserve">. </w:t>
      </w:r>
      <w:r w:rsidR="00457AA3" w:rsidRPr="5811BFF1">
        <w:rPr>
          <w:sz w:val="20"/>
          <w:szCs w:val="20"/>
        </w:rPr>
        <w:t>I</w:t>
      </w:r>
      <w:r w:rsidR="00294347" w:rsidRPr="5811BFF1">
        <w:rPr>
          <w:sz w:val="20"/>
          <w:szCs w:val="20"/>
        </w:rPr>
        <w:t>n case 2, even if common search space is configured</w:t>
      </w:r>
      <w:r w:rsidR="00237D72" w:rsidRPr="5811BFF1">
        <w:rPr>
          <w:sz w:val="20"/>
          <w:szCs w:val="20"/>
        </w:rPr>
        <w:t xml:space="preserve"> and </w:t>
      </w:r>
      <w:r w:rsidR="00294347" w:rsidRPr="5811BFF1">
        <w:rPr>
          <w:sz w:val="20"/>
          <w:szCs w:val="20"/>
        </w:rPr>
        <w:t>it broadcast</w:t>
      </w:r>
      <w:r w:rsidR="00D173EA" w:rsidRPr="5811BFF1">
        <w:rPr>
          <w:sz w:val="20"/>
          <w:szCs w:val="20"/>
        </w:rPr>
        <w:t>s</w:t>
      </w:r>
      <w:r w:rsidR="00294347" w:rsidRPr="5811BFF1">
        <w:rPr>
          <w:sz w:val="20"/>
          <w:szCs w:val="20"/>
        </w:rPr>
        <w:t xml:space="preserve"> system information of </w:t>
      </w:r>
      <w:r w:rsidR="00D173EA" w:rsidRPr="5811BFF1">
        <w:rPr>
          <w:sz w:val="20"/>
          <w:szCs w:val="20"/>
        </w:rPr>
        <w:t>secondary TRP’s cell</w:t>
      </w:r>
      <w:r w:rsidR="00AF56F3" w:rsidRPr="5811BFF1">
        <w:rPr>
          <w:sz w:val="20"/>
          <w:szCs w:val="20"/>
        </w:rPr>
        <w:t xml:space="preserve">, </w:t>
      </w:r>
      <w:r w:rsidR="00237D72" w:rsidRPr="5811BFF1">
        <w:rPr>
          <w:sz w:val="20"/>
          <w:szCs w:val="20"/>
        </w:rPr>
        <w:t>this</w:t>
      </w:r>
      <w:r w:rsidR="00AF56F3" w:rsidRPr="5811BFF1">
        <w:rPr>
          <w:sz w:val="20"/>
          <w:szCs w:val="20"/>
        </w:rPr>
        <w:t xml:space="preserve"> is not </w:t>
      </w:r>
      <w:r w:rsidR="00D173EA" w:rsidRPr="5811BFF1">
        <w:rPr>
          <w:sz w:val="20"/>
          <w:szCs w:val="20"/>
        </w:rPr>
        <w:t>correct system inform</w:t>
      </w:r>
      <w:r w:rsidR="00710EB7" w:rsidRPr="5811BFF1">
        <w:rPr>
          <w:sz w:val="20"/>
          <w:szCs w:val="20"/>
        </w:rPr>
        <w:t>a</w:t>
      </w:r>
      <w:r w:rsidR="00D173EA" w:rsidRPr="5811BFF1">
        <w:rPr>
          <w:sz w:val="20"/>
          <w:szCs w:val="20"/>
        </w:rPr>
        <w:t>tion</w:t>
      </w:r>
      <w:r w:rsidR="00AF56F3" w:rsidRPr="5811BFF1">
        <w:rPr>
          <w:sz w:val="20"/>
          <w:szCs w:val="20"/>
        </w:rPr>
        <w:t xml:space="preserve"> for this UE </w:t>
      </w:r>
      <w:r w:rsidR="00230CCB" w:rsidRPr="5811BFF1">
        <w:rPr>
          <w:sz w:val="20"/>
          <w:szCs w:val="20"/>
        </w:rPr>
        <w:t xml:space="preserve">as it </w:t>
      </w:r>
      <w:r w:rsidR="00AF56F3" w:rsidRPr="5811BFF1">
        <w:rPr>
          <w:sz w:val="20"/>
          <w:szCs w:val="20"/>
        </w:rPr>
        <w:t xml:space="preserve">is still belonging </w:t>
      </w:r>
      <w:r w:rsidR="00AF56F3" w:rsidRPr="5811BFF1">
        <w:rPr>
          <w:sz w:val="20"/>
          <w:szCs w:val="20"/>
        </w:rPr>
        <w:lastRenderedPageBreak/>
        <w:t>to original serving cell.</w:t>
      </w:r>
      <w:r w:rsidR="00046285" w:rsidRPr="5811BFF1">
        <w:rPr>
          <w:sz w:val="20"/>
          <w:szCs w:val="20"/>
        </w:rPr>
        <w:t xml:space="preserve"> </w:t>
      </w:r>
      <w:r w:rsidR="00B47780" w:rsidRPr="5811BFF1">
        <w:rPr>
          <w:sz w:val="20"/>
          <w:szCs w:val="20"/>
        </w:rPr>
        <w:t xml:space="preserve">It is assumed that the SI update of secondary TRP is provided by dedicated RRC </w:t>
      </w:r>
      <w:proofErr w:type="spellStart"/>
      <w:r w:rsidR="00B47780" w:rsidRPr="5811BFF1">
        <w:rPr>
          <w:sz w:val="20"/>
          <w:szCs w:val="20"/>
        </w:rPr>
        <w:t>signaling</w:t>
      </w:r>
      <w:proofErr w:type="spellEnd"/>
      <w:r w:rsidR="00B47780" w:rsidRPr="5811BFF1">
        <w:rPr>
          <w:sz w:val="20"/>
          <w:szCs w:val="20"/>
        </w:rPr>
        <w:t xml:space="preserve">. </w:t>
      </w:r>
      <w:r w:rsidR="00D173EA" w:rsidRPr="5811BFF1">
        <w:rPr>
          <w:sz w:val="20"/>
          <w:szCs w:val="20"/>
        </w:rPr>
        <w:t xml:space="preserve">In </w:t>
      </w:r>
      <w:r w:rsidR="00710EB7" w:rsidRPr="5811BFF1">
        <w:rPr>
          <w:sz w:val="20"/>
          <w:szCs w:val="20"/>
        </w:rPr>
        <w:t>c</w:t>
      </w:r>
      <w:r w:rsidR="00D173EA" w:rsidRPr="5811BFF1">
        <w:rPr>
          <w:sz w:val="20"/>
          <w:szCs w:val="20"/>
        </w:rPr>
        <w:t xml:space="preserve">ase2, </w:t>
      </w:r>
      <w:r w:rsidR="00046285" w:rsidRPr="5811BFF1">
        <w:rPr>
          <w:sz w:val="20"/>
          <w:szCs w:val="20"/>
        </w:rPr>
        <w:t xml:space="preserve">RRC dedicated </w:t>
      </w:r>
      <w:proofErr w:type="spellStart"/>
      <w:r w:rsidR="00046285" w:rsidRPr="5811BFF1">
        <w:rPr>
          <w:sz w:val="20"/>
          <w:szCs w:val="20"/>
        </w:rPr>
        <w:t>signaling</w:t>
      </w:r>
      <w:proofErr w:type="spellEnd"/>
      <w:r w:rsidR="00D173EA" w:rsidRPr="5811BFF1">
        <w:rPr>
          <w:sz w:val="20"/>
          <w:szCs w:val="20"/>
        </w:rPr>
        <w:t xml:space="preserve"> only is possible for system information and paging. </w:t>
      </w:r>
      <w:r w:rsidR="00046285" w:rsidRPr="5811BFF1">
        <w:rPr>
          <w:sz w:val="20"/>
          <w:szCs w:val="20"/>
        </w:rPr>
        <w:t xml:space="preserve"> </w:t>
      </w:r>
      <w:r w:rsidR="00AF56F3" w:rsidRPr="5811BFF1">
        <w:rPr>
          <w:sz w:val="20"/>
          <w:szCs w:val="20"/>
        </w:rPr>
        <w:t xml:space="preserve"> </w:t>
      </w:r>
    </w:p>
    <w:p w14:paraId="314BC282" w14:textId="0CC1330C" w:rsidR="00CA18AE" w:rsidRDefault="00710EB7" w:rsidP="00D32C4B">
      <w:pPr>
        <w:jc w:val="both"/>
        <w:rPr>
          <w:sz w:val="20"/>
          <w:szCs w:val="20"/>
        </w:rPr>
      </w:pPr>
      <w:r w:rsidRPr="3A67AAEB">
        <w:rPr>
          <w:sz w:val="20"/>
          <w:szCs w:val="20"/>
        </w:rPr>
        <w:t xml:space="preserve">In case </w:t>
      </w:r>
      <w:r w:rsidR="00825526" w:rsidRPr="3A67AAEB">
        <w:rPr>
          <w:sz w:val="20"/>
          <w:szCs w:val="20"/>
        </w:rPr>
        <w:t>1</w:t>
      </w:r>
      <w:r w:rsidRPr="3A67AAEB">
        <w:rPr>
          <w:sz w:val="20"/>
          <w:szCs w:val="20"/>
        </w:rPr>
        <w:t xml:space="preserve">, </w:t>
      </w:r>
      <w:r w:rsidR="00F037A3" w:rsidRPr="3A67AAEB">
        <w:rPr>
          <w:sz w:val="20"/>
          <w:szCs w:val="20"/>
        </w:rPr>
        <w:t xml:space="preserve">since </w:t>
      </w:r>
      <w:r w:rsidRPr="3A67AAEB">
        <w:rPr>
          <w:sz w:val="20"/>
          <w:szCs w:val="20"/>
        </w:rPr>
        <w:t xml:space="preserve">the UE communicates with both serving cell </w:t>
      </w:r>
      <w:r w:rsidR="00F037A3" w:rsidRPr="3A67AAEB">
        <w:rPr>
          <w:sz w:val="20"/>
          <w:szCs w:val="20"/>
        </w:rPr>
        <w:t xml:space="preserve">TRP </w:t>
      </w:r>
      <w:r w:rsidRPr="3A67AAEB">
        <w:rPr>
          <w:sz w:val="20"/>
          <w:szCs w:val="20"/>
        </w:rPr>
        <w:t>and secondary TRP</w:t>
      </w:r>
      <w:r w:rsidR="00B61F7E" w:rsidRPr="3A67AAEB">
        <w:rPr>
          <w:sz w:val="20"/>
          <w:szCs w:val="20"/>
        </w:rPr>
        <w:t>, s</w:t>
      </w:r>
      <w:r w:rsidR="00960C43" w:rsidRPr="3A67AAEB">
        <w:rPr>
          <w:sz w:val="20"/>
          <w:szCs w:val="20"/>
        </w:rPr>
        <w:t xml:space="preserve">ome of MAC operation can be independently handled for both TRPs. </w:t>
      </w:r>
      <w:r w:rsidR="002A36D5" w:rsidRPr="3A67AAEB">
        <w:rPr>
          <w:sz w:val="20"/>
          <w:szCs w:val="20"/>
        </w:rPr>
        <w:t xml:space="preserve">For example, TA should be operated for both TRPs independently. </w:t>
      </w:r>
      <w:r w:rsidR="00F037A3" w:rsidRPr="3A67AAEB">
        <w:rPr>
          <w:sz w:val="20"/>
          <w:szCs w:val="20"/>
        </w:rPr>
        <w:t xml:space="preserve">It is not a showstopper to enable multi-TRP operation, while more RAN2 discussion would be needed. </w:t>
      </w:r>
    </w:p>
    <w:p w14:paraId="6DB4C071" w14:textId="2CBB3673" w:rsidR="003E797C" w:rsidRPr="00D3123A" w:rsidRDefault="000876DA" w:rsidP="00D32C4B">
      <w:pPr>
        <w:jc w:val="both"/>
        <w:rPr>
          <w:b/>
          <w:bCs/>
          <w:sz w:val="20"/>
          <w:szCs w:val="20"/>
        </w:rPr>
      </w:pPr>
      <w:bookmarkStart w:id="0" w:name="pro1"/>
      <w:r w:rsidRPr="00D3123A">
        <w:rPr>
          <w:b/>
          <w:bCs/>
          <w:sz w:val="20"/>
          <w:szCs w:val="20"/>
        </w:rPr>
        <w:t xml:space="preserve">Proposal </w:t>
      </w:r>
      <w:r w:rsidR="007C2AF6" w:rsidRPr="00A92679">
        <w:rPr>
          <w:rFonts w:ascii="Calibri" w:hAnsi="Calibri" w:cs="Calibri"/>
          <w:b/>
          <w:bCs/>
        </w:rPr>
        <w:fldChar w:fldCharType="begin"/>
      </w:r>
      <w:r w:rsidR="007C2AF6" w:rsidRPr="00A92679">
        <w:rPr>
          <w:rFonts w:ascii="Calibri" w:hAnsi="Calibri" w:cs="Calibri"/>
          <w:b/>
          <w:bCs/>
        </w:rPr>
        <w:instrText xml:space="preserve"> SEQ pro \* MERGEFORMAT </w:instrText>
      </w:r>
      <w:r w:rsidR="007C2AF6" w:rsidRPr="00A92679">
        <w:rPr>
          <w:rFonts w:ascii="Calibri" w:hAnsi="Calibri" w:cs="Calibri"/>
          <w:b/>
          <w:bCs/>
        </w:rPr>
        <w:fldChar w:fldCharType="separate"/>
      </w:r>
      <w:r w:rsidR="00673726">
        <w:rPr>
          <w:rFonts w:ascii="Calibri" w:hAnsi="Calibri" w:cs="Calibri"/>
          <w:b/>
          <w:bCs/>
          <w:noProof/>
        </w:rPr>
        <w:t>1</w:t>
      </w:r>
      <w:r w:rsidR="007C2AF6" w:rsidRPr="00A92679">
        <w:rPr>
          <w:rFonts w:ascii="Calibri" w:hAnsi="Calibri" w:cs="Calibri"/>
          <w:b/>
          <w:bCs/>
        </w:rPr>
        <w:fldChar w:fldCharType="end"/>
      </w:r>
      <w:r w:rsidRPr="00D3123A">
        <w:rPr>
          <w:b/>
          <w:bCs/>
          <w:sz w:val="20"/>
          <w:szCs w:val="20"/>
        </w:rPr>
        <w:t>: RAN2 ask</w:t>
      </w:r>
      <w:r w:rsidR="00003978">
        <w:rPr>
          <w:b/>
          <w:bCs/>
          <w:sz w:val="20"/>
          <w:szCs w:val="20"/>
        </w:rPr>
        <w:t>s</w:t>
      </w:r>
      <w:r w:rsidRPr="00D3123A">
        <w:rPr>
          <w:b/>
          <w:bCs/>
          <w:sz w:val="20"/>
          <w:szCs w:val="20"/>
        </w:rPr>
        <w:t xml:space="preserve"> RAN1 whether serving cell TRP is still activated and/or </w:t>
      </w:r>
      <w:r w:rsidR="0060565E" w:rsidRPr="00D3123A">
        <w:rPr>
          <w:b/>
          <w:bCs/>
          <w:sz w:val="20"/>
          <w:szCs w:val="20"/>
        </w:rPr>
        <w:t xml:space="preserve">is deactivated when </w:t>
      </w:r>
      <w:r w:rsidR="00D27BD2">
        <w:rPr>
          <w:b/>
          <w:bCs/>
          <w:sz w:val="20"/>
          <w:szCs w:val="20"/>
        </w:rPr>
        <w:t>Secondary TRP</w:t>
      </w:r>
      <w:r w:rsidR="0060565E" w:rsidRPr="00D3123A">
        <w:rPr>
          <w:b/>
          <w:bCs/>
          <w:sz w:val="20"/>
          <w:szCs w:val="20"/>
        </w:rPr>
        <w:t xml:space="preserve"> is activated. </w:t>
      </w:r>
      <w:r w:rsidR="003E797C" w:rsidRPr="00D3123A">
        <w:rPr>
          <w:b/>
          <w:bCs/>
          <w:sz w:val="20"/>
          <w:szCs w:val="20"/>
        </w:rPr>
        <w:t xml:space="preserve"> </w:t>
      </w:r>
    </w:p>
    <w:bookmarkEnd w:id="0"/>
    <w:p w14:paraId="632AF5EE" w14:textId="03654BE3" w:rsidR="006C6E3F" w:rsidRDefault="006E7AF6" w:rsidP="00D32C4B">
      <w:pPr>
        <w:jc w:val="both"/>
        <w:rPr>
          <w:sz w:val="20"/>
          <w:szCs w:val="20"/>
        </w:rPr>
      </w:pPr>
      <w:r w:rsidRPr="00E67DCB">
        <w:rPr>
          <w:sz w:val="20"/>
          <w:szCs w:val="20"/>
        </w:rPr>
        <w:t>Another aspect</w:t>
      </w:r>
      <w:r w:rsidR="006E5596" w:rsidRPr="00E67DCB">
        <w:rPr>
          <w:sz w:val="20"/>
          <w:szCs w:val="20"/>
        </w:rPr>
        <w:t xml:space="preserve"> is how uplink transmission is working in </w:t>
      </w:r>
      <w:r w:rsidR="00E67DCB">
        <w:rPr>
          <w:sz w:val="20"/>
          <w:szCs w:val="20"/>
        </w:rPr>
        <w:t xml:space="preserve">multi-TRP operation. In Rel-16, PUCCH is </w:t>
      </w:r>
      <w:r w:rsidR="000735B1">
        <w:rPr>
          <w:sz w:val="20"/>
          <w:szCs w:val="20"/>
        </w:rPr>
        <w:t xml:space="preserve">supported in multi-TRP operation i.e. it can be transmitted </w:t>
      </w:r>
      <w:r w:rsidR="00EC0A32">
        <w:rPr>
          <w:sz w:val="20"/>
          <w:szCs w:val="20"/>
        </w:rPr>
        <w:t xml:space="preserve">to two TRPs. </w:t>
      </w:r>
      <w:r w:rsidR="00554E7C">
        <w:rPr>
          <w:sz w:val="20"/>
          <w:szCs w:val="20"/>
        </w:rPr>
        <w:t>However, there is no specification support on how TA is supported</w:t>
      </w:r>
      <w:r w:rsidR="006028A0">
        <w:rPr>
          <w:sz w:val="20"/>
          <w:szCs w:val="20"/>
        </w:rPr>
        <w:t xml:space="preserve">. And PUSCH transmission is not supported </w:t>
      </w:r>
      <w:r w:rsidR="00E44C05">
        <w:rPr>
          <w:sz w:val="20"/>
          <w:szCs w:val="20"/>
        </w:rPr>
        <w:t xml:space="preserve">with </w:t>
      </w:r>
      <w:r w:rsidR="006028A0">
        <w:rPr>
          <w:sz w:val="20"/>
          <w:szCs w:val="20"/>
        </w:rPr>
        <w:t>multi-TRP</w:t>
      </w:r>
      <w:r w:rsidR="00E44C05">
        <w:rPr>
          <w:sz w:val="20"/>
          <w:szCs w:val="20"/>
        </w:rPr>
        <w:t>s</w:t>
      </w:r>
      <w:r w:rsidR="006028A0">
        <w:rPr>
          <w:sz w:val="20"/>
          <w:szCs w:val="20"/>
        </w:rPr>
        <w:t xml:space="preserve"> </w:t>
      </w:r>
      <w:r w:rsidR="00E44C05">
        <w:rPr>
          <w:sz w:val="20"/>
          <w:szCs w:val="20"/>
        </w:rPr>
        <w:t>in Rel-16</w:t>
      </w:r>
      <w:r w:rsidR="006028A0">
        <w:rPr>
          <w:sz w:val="20"/>
          <w:szCs w:val="20"/>
        </w:rPr>
        <w:t xml:space="preserve">. </w:t>
      </w:r>
      <w:r w:rsidR="00C43929">
        <w:rPr>
          <w:sz w:val="20"/>
          <w:szCs w:val="20"/>
        </w:rPr>
        <w:t xml:space="preserve">There could be some impact on higher layer </w:t>
      </w:r>
      <w:r w:rsidR="008238CE">
        <w:rPr>
          <w:sz w:val="20"/>
          <w:szCs w:val="20"/>
        </w:rPr>
        <w:t xml:space="preserve">especially in MAC operation. </w:t>
      </w:r>
    </w:p>
    <w:p w14:paraId="1D820AEB" w14:textId="5FC90508" w:rsidR="002E7B8A" w:rsidRDefault="00394989" w:rsidP="00D32C4B">
      <w:pPr>
        <w:jc w:val="both"/>
        <w:rPr>
          <w:sz w:val="20"/>
          <w:szCs w:val="20"/>
        </w:rPr>
      </w:pPr>
      <w:r>
        <w:rPr>
          <w:sz w:val="20"/>
          <w:szCs w:val="20"/>
        </w:rPr>
        <w:t xml:space="preserve">Whether Uplink TRP operation is synchronized with downlink TRP operation would </w:t>
      </w:r>
      <w:r w:rsidR="00587A54">
        <w:rPr>
          <w:sz w:val="20"/>
          <w:szCs w:val="20"/>
        </w:rPr>
        <w:t xml:space="preserve">affect how RAN2 model multi-TRP operation. </w:t>
      </w:r>
      <w:r w:rsidR="00100A30">
        <w:rPr>
          <w:sz w:val="20"/>
          <w:szCs w:val="20"/>
        </w:rPr>
        <w:t xml:space="preserve">From RAN2 </w:t>
      </w:r>
      <w:r w:rsidR="000608D7">
        <w:rPr>
          <w:sz w:val="20"/>
          <w:szCs w:val="20"/>
        </w:rPr>
        <w:t>point of view</w:t>
      </w:r>
      <w:r w:rsidR="00100A30">
        <w:rPr>
          <w:sz w:val="20"/>
          <w:szCs w:val="20"/>
        </w:rPr>
        <w:t xml:space="preserve">, </w:t>
      </w:r>
      <w:r w:rsidR="00100A30" w:rsidRPr="009869C5">
        <w:rPr>
          <w:rFonts w:cstheme="minorHAnsi"/>
          <w:sz w:val="20"/>
          <w:szCs w:val="20"/>
        </w:rPr>
        <w:t>it would be simpler to assume DL and UL TCI state update/switching should be done at the same time</w:t>
      </w:r>
      <w:r w:rsidR="00100A30">
        <w:rPr>
          <w:rFonts w:cstheme="minorHAnsi"/>
          <w:sz w:val="20"/>
          <w:szCs w:val="20"/>
        </w:rPr>
        <w:t xml:space="preserve">. </w:t>
      </w:r>
      <w:r w:rsidR="00045816">
        <w:rPr>
          <w:rFonts w:cstheme="minorHAnsi"/>
          <w:sz w:val="20"/>
          <w:szCs w:val="20"/>
        </w:rPr>
        <w:t xml:space="preserve">Otherwise, feedback information or UL scheduling </w:t>
      </w:r>
      <w:r w:rsidR="004F4A9B">
        <w:rPr>
          <w:rFonts w:cstheme="minorHAnsi"/>
          <w:sz w:val="20"/>
          <w:szCs w:val="20"/>
        </w:rPr>
        <w:t xml:space="preserve">would be complicated. However, given that PDSCH/PDCCH only are supported in Rel-16, at least </w:t>
      </w:r>
      <w:r w:rsidR="0029072B">
        <w:rPr>
          <w:rFonts w:cstheme="minorHAnsi"/>
          <w:sz w:val="20"/>
          <w:szCs w:val="20"/>
        </w:rPr>
        <w:t xml:space="preserve">DL only secondary TRP </w:t>
      </w:r>
      <w:r w:rsidR="002532A4">
        <w:rPr>
          <w:rFonts w:cstheme="minorHAnsi"/>
          <w:sz w:val="20"/>
          <w:szCs w:val="20"/>
        </w:rPr>
        <w:t xml:space="preserve">operation </w:t>
      </w:r>
      <w:r w:rsidR="0029072B">
        <w:rPr>
          <w:rFonts w:cstheme="minorHAnsi"/>
          <w:sz w:val="20"/>
          <w:szCs w:val="20"/>
        </w:rPr>
        <w:t>might be needed</w:t>
      </w:r>
      <w:r w:rsidR="002532A4">
        <w:rPr>
          <w:rFonts w:cstheme="minorHAnsi"/>
          <w:sz w:val="20"/>
          <w:szCs w:val="20"/>
        </w:rPr>
        <w:t xml:space="preserve"> separately from uplink operation</w:t>
      </w:r>
      <w:r w:rsidR="0029072B">
        <w:rPr>
          <w:rFonts w:cstheme="minorHAnsi"/>
          <w:sz w:val="20"/>
          <w:szCs w:val="20"/>
        </w:rPr>
        <w:t xml:space="preserve">. </w:t>
      </w:r>
      <w:r w:rsidR="00100A30">
        <w:rPr>
          <w:rFonts w:cstheme="minorHAnsi"/>
          <w:sz w:val="20"/>
          <w:szCs w:val="20"/>
        </w:rPr>
        <w:t xml:space="preserve"> </w:t>
      </w:r>
    </w:p>
    <w:p w14:paraId="3516D1CE" w14:textId="3B6BC797" w:rsidR="00B64533" w:rsidRDefault="002E34CB" w:rsidP="00D32C4B">
      <w:pPr>
        <w:jc w:val="both"/>
        <w:rPr>
          <w:sz w:val="20"/>
          <w:szCs w:val="20"/>
        </w:rPr>
      </w:pPr>
      <w:r>
        <w:rPr>
          <w:sz w:val="20"/>
          <w:szCs w:val="20"/>
        </w:rPr>
        <w:t xml:space="preserve">Furthermore, we would like to understand MAC procedure especially, TA handling. </w:t>
      </w:r>
      <w:r w:rsidR="000D5A8A">
        <w:rPr>
          <w:sz w:val="20"/>
          <w:szCs w:val="20"/>
        </w:rPr>
        <w:t xml:space="preserve">TA of </w:t>
      </w:r>
      <w:r w:rsidR="00D27BD2">
        <w:rPr>
          <w:sz w:val="20"/>
          <w:szCs w:val="20"/>
        </w:rPr>
        <w:t>Secondary TRP</w:t>
      </w:r>
      <w:r w:rsidR="000D5A8A">
        <w:rPr>
          <w:sz w:val="20"/>
          <w:szCs w:val="20"/>
        </w:rPr>
        <w:t xml:space="preserve"> </w:t>
      </w:r>
      <w:r w:rsidR="00DE27BD">
        <w:rPr>
          <w:sz w:val="20"/>
          <w:szCs w:val="20"/>
        </w:rPr>
        <w:t xml:space="preserve">can be established </w:t>
      </w:r>
      <w:r w:rsidR="000F6CA2">
        <w:rPr>
          <w:sz w:val="20"/>
          <w:szCs w:val="20"/>
        </w:rPr>
        <w:t xml:space="preserve">via performing PRACH. But </w:t>
      </w:r>
      <w:r w:rsidR="00CF6811">
        <w:rPr>
          <w:sz w:val="20"/>
          <w:szCs w:val="20"/>
        </w:rPr>
        <w:t xml:space="preserve">TA via PRACH </w:t>
      </w:r>
      <w:r w:rsidR="000F6CA2">
        <w:rPr>
          <w:sz w:val="20"/>
          <w:szCs w:val="20"/>
        </w:rPr>
        <w:t xml:space="preserve">cannot be done every time </w:t>
      </w:r>
      <w:r w:rsidR="00D27BD2">
        <w:rPr>
          <w:sz w:val="20"/>
          <w:szCs w:val="20"/>
        </w:rPr>
        <w:t>Secondary TRP</w:t>
      </w:r>
      <w:r w:rsidR="00EB717A">
        <w:rPr>
          <w:sz w:val="20"/>
          <w:szCs w:val="20"/>
        </w:rPr>
        <w:t xml:space="preserve"> </w:t>
      </w:r>
      <w:r w:rsidR="0013095A">
        <w:rPr>
          <w:sz w:val="20"/>
          <w:szCs w:val="20"/>
        </w:rPr>
        <w:t>is activated because it will diminish the gain of multi-TRP operation i.e. reduced interruption time</w:t>
      </w:r>
      <w:r w:rsidR="00D13C53">
        <w:rPr>
          <w:sz w:val="20"/>
          <w:szCs w:val="20"/>
        </w:rPr>
        <w:t xml:space="preserve"> during switching.</w:t>
      </w:r>
      <w:r w:rsidR="00B404B5">
        <w:rPr>
          <w:sz w:val="20"/>
          <w:szCs w:val="20"/>
        </w:rPr>
        <w:t xml:space="preserve"> It implies that </w:t>
      </w:r>
      <w:r w:rsidR="00905F1E">
        <w:rPr>
          <w:sz w:val="20"/>
          <w:szCs w:val="20"/>
        </w:rPr>
        <w:t xml:space="preserve">the UE needs to maintain TA of all TRPs. However, it is not clear whether it is feasible. </w:t>
      </w:r>
      <w:r w:rsidR="00BB6A57">
        <w:rPr>
          <w:sz w:val="20"/>
          <w:szCs w:val="20"/>
        </w:rPr>
        <w:t xml:space="preserve">Nevertheless, multiple TAs would require the modification in MAC. </w:t>
      </w:r>
    </w:p>
    <w:p w14:paraId="1CC72805" w14:textId="7EFF5888" w:rsidR="006E7AF6" w:rsidRDefault="00962CD4" w:rsidP="00D32C4B">
      <w:pPr>
        <w:jc w:val="both"/>
      </w:pPr>
      <w:bookmarkStart w:id="1" w:name="pro2"/>
      <w:r w:rsidRPr="00D3123A">
        <w:rPr>
          <w:b/>
          <w:bCs/>
          <w:sz w:val="20"/>
          <w:szCs w:val="20"/>
        </w:rPr>
        <w:t xml:space="preserve">Proposal </w:t>
      </w:r>
      <w:r w:rsidR="007C2AF6" w:rsidRPr="00A92679">
        <w:rPr>
          <w:rFonts w:ascii="Calibri" w:hAnsi="Calibri" w:cs="Calibri"/>
          <w:b/>
          <w:bCs/>
        </w:rPr>
        <w:fldChar w:fldCharType="begin"/>
      </w:r>
      <w:r w:rsidR="007C2AF6" w:rsidRPr="00A92679">
        <w:rPr>
          <w:rFonts w:ascii="Calibri" w:hAnsi="Calibri" w:cs="Calibri"/>
          <w:b/>
          <w:bCs/>
        </w:rPr>
        <w:instrText xml:space="preserve"> SEQ pro \* MERGEFORMAT </w:instrText>
      </w:r>
      <w:r w:rsidR="007C2AF6" w:rsidRPr="00A92679">
        <w:rPr>
          <w:rFonts w:ascii="Calibri" w:hAnsi="Calibri" w:cs="Calibri"/>
          <w:b/>
          <w:bCs/>
        </w:rPr>
        <w:fldChar w:fldCharType="separate"/>
      </w:r>
      <w:r w:rsidR="00673726">
        <w:rPr>
          <w:rFonts w:ascii="Calibri" w:hAnsi="Calibri" w:cs="Calibri"/>
          <w:b/>
          <w:bCs/>
          <w:noProof/>
        </w:rPr>
        <w:t>2</w:t>
      </w:r>
      <w:r w:rsidR="007C2AF6" w:rsidRPr="00A92679">
        <w:rPr>
          <w:rFonts w:ascii="Calibri" w:hAnsi="Calibri" w:cs="Calibri"/>
          <w:b/>
          <w:bCs/>
        </w:rPr>
        <w:fldChar w:fldCharType="end"/>
      </w:r>
      <w:r w:rsidRPr="00D3123A">
        <w:rPr>
          <w:b/>
          <w:bCs/>
          <w:sz w:val="20"/>
          <w:szCs w:val="20"/>
        </w:rPr>
        <w:t>:</w:t>
      </w:r>
      <w:r>
        <w:rPr>
          <w:b/>
          <w:bCs/>
          <w:sz w:val="20"/>
          <w:szCs w:val="20"/>
        </w:rPr>
        <w:t xml:space="preserve"> RAN2 ask</w:t>
      </w:r>
      <w:r w:rsidR="00003978">
        <w:rPr>
          <w:b/>
          <w:bCs/>
          <w:sz w:val="20"/>
          <w:szCs w:val="20"/>
        </w:rPr>
        <w:t>s</w:t>
      </w:r>
      <w:r>
        <w:rPr>
          <w:b/>
          <w:bCs/>
          <w:sz w:val="20"/>
          <w:szCs w:val="20"/>
        </w:rPr>
        <w:t xml:space="preserve"> RAN1 how </w:t>
      </w:r>
      <w:r w:rsidR="00E334CD">
        <w:rPr>
          <w:b/>
          <w:bCs/>
          <w:sz w:val="20"/>
          <w:szCs w:val="20"/>
        </w:rPr>
        <w:t xml:space="preserve">PUSCH/PUCCH in multi-TRP </w:t>
      </w:r>
      <w:r w:rsidR="00003978">
        <w:rPr>
          <w:b/>
          <w:bCs/>
          <w:sz w:val="20"/>
          <w:szCs w:val="20"/>
        </w:rPr>
        <w:t>operation</w:t>
      </w:r>
      <w:r w:rsidR="00E334CD">
        <w:rPr>
          <w:b/>
          <w:bCs/>
          <w:sz w:val="20"/>
          <w:szCs w:val="20"/>
        </w:rPr>
        <w:t xml:space="preserve"> is supported especially with</w:t>
      </w:r>
      <w:r w:rsidR="00F72817">
        <w:rPr>
          <w:b/>
          <w:bCs/>
          <w:sz w:val="20"/>
          <w:szCs w:val="20"/>
        </w:rPr>
        <w:t xml:space="preserve"> activation of downlink channels</w:t>
      </w:r>
      <w:r w:rsidR="00045816">
        <w:rPr>
          <w:b/>
          <w:bCs/>
          <w:sz w:val="20"/>
          <w:szCs w:val="20"/>
        </w:rPr>
        <w:t xml:space="preserve">. </w:t>
      </w:r>
      <w:r w:rsidR="00E334CD">
        <w:rPr>
          <w:b/>
          <w:bCs/>
          <w:sz w:val="20"/>
          <w:szCs w:val="20"/>
        </w:rPr>
        <w:t xml:space="preserve"> </w:t>
      </w:r>
    </w:p>
    <w:bookmarkEnd w:id="1"/>
    <w:p w14:paraId="295FCF9F" w14:textId="341D6F96" w:rsidR="002607B2" w:rsidRDefault="002607B2" w:rsidP="00D32C4B">
      <w:pPr>
        <w:pStyle w:val="Heading1"/>
        <w:jc w:val="both"/>
      </w:pPr>
      <w:r>
        <w:t>HO</w:t>
      </w:r>
      <w:r w:rsidR="00673726">
        <w:t>-</w:t>
      </w:r>
      <w:r>
        <w:t>like model</w:t>
      </w:r>
    </w:p>
    <w:p w14:paraId="46EC9532" w14:textId="28263930" w:rsidR="00736370" w:rsidRPr="000A7058" w:rsidRDefault="00736370" w:rsidP="00D32C4B">
      <w:pPr>
        <w:jc w:val="both"/>
        <w:rPr>
          <w:sz w:val="20"/>
          <w:szCs w:val="20"/>
        </w:rPr>
      </w:pPr>
      <w:r w:rsidRPr="000A7058">
        <w:rPr>
          <w:sz w:val="20"/>
          <w:szCs w:val="20"/>
        </w:rPr>
        <w:t xml:space="preserve">Although RAN1 is looking for the possible enhancement that serving cell change is initiated upon TCI state update or upon any other L1/L2 indication, it is not clear how serving cell switching upon L1/L2 indication looks. For example, if it is one-directional switch from serving to non-serving cell, we could consider this switching based on existing L3 handover procedure e.g. handover triggered by L1/L2 indication. On the other hand, if bi-directional and frequent switch among serving cell and TRP(s) is required, serving cell change would be different from existing handover procedure and be more like activation/deactivation among pre-configured candidate cells. </w:t>
      </w:r>
    </w:p>
    <w:p w14:paraId="7D247ACC" w14:textId="4D1B4974" w:rsidR="00736370" w:rsidRPr="000A7058" w:rsidRDefault="00736370" w:rsidP="00D32C4B">
      <w:pPr>
        <w:pStyle w:val="ListParagraph"/>
        <w:numPr>
          <w:ilvl w:val="0"/>
          <w:numId w:val="31"/>
        </w:numPr>
        <w:ind w:firstLineChars="0"/>
        <w:jc w:val="both"/>
        <w:rPr>
          <w:rFonts w:asciiTheme="minorHAnsi" w:hAnsiTheme="minorHAnsi" w:cstheme="minorHAnsi"/>
        </w:rPr>
      </w:pPr>
      <w:r w:rsidRPr="000A7058">
        <w:rPr>
          <w:rFonts w:asciiTheme="minorHAnsi" w:hAnsiTheme="minorHAnsi" w:cstheme="minorHAnsi"/>
        </w:rPr>
        <w:t xml:space="preserve">One-directional HO: in Rel-16, CHO is introduced, in which multiple candidate cells are configured and handover is executed when the execution condition is met. With CHO framework, RAN2 impact is not so big but we should evaluate whether L1 measurement is stable enough to execute handover and how much gain is expected with L1/L2 </w:t>
      </w:r>
      <w:proofErr w:type="gramStart"/>
      <w:r w:rsidRPr="000A7058">
        <w:rPr>
          <w:rFonts w:asciiTheme="minorHAnsi" w:hAnsiTheme="minorHAnsi" w:cstheme="minorHAnsi"/>
        </w:rPr>
        <w:t>indication</w:t>
      </w:r>
      <w:r w:rsidR="00D82FCA">
        <w:rPr>
          <w:rFonts w:asciiTheme="minorHAnsi" w:hAnsiTheme="minorHAnsi" w:cstheme="minorHAnsi"/>
        </w:rPr>
        <w:t xml:space="preserve"> </w:t>
      </w:r>
      <w:r w:rsidRPr="000A7058">
        <w:rPr>
          <w:rFonts w:asciiTheme="minorHAnsi" w:hAnsiTheme="minorHAnsi" w:cstheme="minorHAnsi"/>
        </w:rPr>
        <w:t>based</w:t>
      </w:r>
      <w:proofErr w:type="gramEnd"/>
      <w:r w:rsidRPr="000A7058">
        <w:rPr>
          <w:rFonts w:asciiTheme="minorHAnsi" w:hAnsiTheme="minorHAnsi" w:cstheme="minorHAnsi"/>
        </w:rPr>
        <w:t xml:space="preserve"> CHO. </w:t>
      </w:r>
    </w:p>
    <w:p w14:paraId="0ECABF39" w14:textId="4E8A4EFB" w:rsidR="002607B2" w:rsidRPr="000A7058" w:rsidRDefault="00736370" w:rsidP="00D32C4B">
      <w:pPr>
        <w:pStyle w:val="ListParagraph"/>
        <w:numPr>
          <w:ilvl w:val="0"/>
          <w:numId w:val="31"/>
        </w:numPr>
        <w:ind w:firstLineChars="0"/>
        <w:jc w:val="both"/>
        <w:rPr>
          <w:rFonts w:asciiTheme="minorHAnsi" w:hAnsiTheme="minorHAnsi" w:cstheme="minorHAnsi"/>
        </w:rPr>
      </w:pPr>
      <w:r w:rsidRPr="000A7058">
        <w:rPr>
          <w:rFonts w:asciiTheme="minorHAnsi" w:hAnsiTheme="minorHAnsi" w:cstheme="minorHAnsi"/>
        </w:rPr>
        <w:t xml:space="preserve">Bi-directional HO: cell switching between serving cell and </w:t>
      </w:r>
      <w:r w:rsidR="00D27BD2">
        <w:rPr>
          <w:rFonts w:asciiTheme="minorHAnsi" w:hAnsiTheme="minorHAnsi" w:cstheme="minorHAnsi"/>
        </w:rPr>
        <w:t>Secondary TRP</w:t>
      </w:r>
      <w:r w:rsidRPr="000A7058">
        <w:rPr>
          <w:rFonts w:asciiTheme="minorHAnsi" w:hAnsiTheme="minorHAnsi" w:cstheme="minorHAnsi"/>
        </w:rPr>
        <w:t xml:space="preserve">. In this approach, both serving cell and </w:t>
      </w:r>
      <w:r w:rsidR="00D27BD2">
        <w:rPr>
          <w:rFonts w:asciiTheme="minorHAnsi" w:hAnsiTheme="minorHAnsi" w:cstheme="minorHAnsi"/>
        </w:rPr>
        <w:t>Secondary TRP</w:t>
      </w:r>
      <w:r w:rsidRPr="000A7058">
        <w:rPr>
          <w:rFonts w:asciiTheme="minorHAnsi" w:hAnsiTheme="minorHAnsi" w:cstheme="minorHAnsi"/>
        </w:rPr>
        <w:t xml:space="preserve"> could be configured as serving cells </w:t>
      </w:r>
      <w:proofErr w:type="gramStart"/>
      <w:r w:rsidRPr="000A7058">
        <w:rPr>
          <w:rFonts w:asciiTheme="minorHAnsi" w:hAnsiTheme="minorHAnsi" w:cstheme="minorHAnsi"/>
        </w:rPr>
        <w:t>similar to</w:t>
      </w:r>
      <w:proofErr w:type="gramEnd"/>
      <w:r w:rsidRPr="000A7058">
        <w:rPr>
          <w:rFonts w:asciiTheme="minorHAnsi" w:hAnsiTheme="minorHAnsi" w:cstheme="minorHAnsi"/>
        </w:rPr>
        <w:t xml:space="preserve"> CA. With L1/L2 indication, one cell can be activated </w:t>
      </w:r>
      <w:proofErr w:type="gramStart"/>
      <w:r w:rsidRPr="000A7058">
        <w:rPr>
          <w:rFonts w:asciiTheme="minorHAnsi" w:hAnsiTheme="minorHAnsi" w:cstheme="minorHAnsi"/>
        </w:rPr>
        <w:t>similar to</w:t>
      </w:r>
      <w:proofErr w:type="gramEnd"/>
      <w:r w:rsidR="005323A5">
        <w:rPr>
          <w:rFonts w:asciiTheme="minorHAnsi" w:hAnsiTheme="minorHAnsi" w:cstheme="minorHAnsi"/>
        </w:rPr>
        <w:t xml:space="preserve"> case 2 of</w:t>
      </w:r>
      <w:r w:rsidRPr="000A7058">
        <w:rPr>
          <w:rFonts w:asciiTheme="minorHAnsi" w:hAnsiTheme="minorHAnsi" w:cstheme="minorHAnsi"/>
        </w:rPr>
        <w:t xml:space="preserve"> Scenario A. It might be feasible for </w:t>
      </w:r>
      <w:proofErr w:type="spellStart"/>
      <w:r w:rsidRPr="000A7058">
        <w:rPr>
          <w:rFonts w:asciiTheme="minorHAnsi" w:hAnsiTheme="minorHAnsi" w:cstheme="minorHAnsi"/>
        </w:rPr>
        <w:t>SCells</w:t>
      </w:r>
      <w:proofErr w:type="spellEnd"/>
      <w:r w:rsidRPr="000A7058">
        <w:rPr>
          <w:rFonts w:asciiTheme="minorHAnsi" w:hAnsiTheme="minorHAnsi" w:cstheme="minorHAnsi"/>
        </w:rPr>
        <w:t xml:space="preserve">. However, given that </w:t>
      </w:r>
      <w:proofErr w:type="spellStart"/>
      <w:r w:rsidRPr="000A7058">
        <w:rPr>
          <w:rFonts w:asciiTheme="minorHAnsi" w:hAnsiTheme="minorHAnsi" w:cstheme="minorHAnsi"/>
        </w:rPr>
        <w:t>PCell</w:t>
      </w:r>
      <w:proofErr w:type="spellEnd"/>
      <w:r w:rsidRPr="000A7058">
        <w:rPr>
          <w:rFonts w:asciiTheme="minorHAnsi" w:hAnsiTheme="minorHAnsi" w:cstheme="minorHAnsi"/>
        </w:rPr>
        <w:t xml:space="preserve"> cannot be deactivated, further change would be needed for </w:t>
      </w:r>
      <w:proofErr w:type="spellStart"/>
      <w:r w:rsidRPr="000A7058">
        <w:rPr>
          <w:rFonts w:asciiTheme="minorHAnsi" w:hAnsiTheme="minorHAnsi" w:cstheme="minorHAnsi"/>
        </w:rPr>
        <w:t>PCell</w:t>
      </w:r>
      <w:proofErr w:type="spellEnd"/>
      <w:r w:rsidRPr="000A7058">
        <w:rPr>
          <w:rFonts w:asciiTheme="minorHAnsi" w:hAnsiTheme="minorHAnsi" w:cstheme="minorHAnsi"/>
        </w:rPr>
        <w:t>.</w:t>
      </w:r>
    </w:p>
    <w:p w14:paraId="2E9DF0B5" w14:textId="1624D680" w:rsidR="005B3C58" w:rsidRDefault="005B3C58" w:rsidP="00D32C4B">
      <w:pPr>
        <w:jc w:val="both"/>
        <w:rPr>
          <w:lang w:val="en-US"/>
        </w:rPr>
      </w:pPr>
    </w:p>
    <w:p w14:paraId="6FFA4CC8" w14:textId="4BB940FD" w:rsidR="00E711B9" w:rsidRDefault="00E711B9" w:rsidP="00D32C4B">
      <w:pPr>
        <w:jc w:val="both"/>
        <w:rPr>
          <w:b/>
          <w:bCs/>
          <w:sz w:val="20"/>
          <w:szCs w:val="20"/>
        </w:rPr>
      </w:pPr>
      <w:bookmarkStart w:id="2" w:name="pro3"/>
      <w:r w:rsidRPr="00D3123A">
        <w:rPr>
          <w:b/>
          <w:bCs/>
          <w:sz w:val="20"/>
          <w:szCs w:val="20"/>
        </w:rPr>
        <w:t xml:space="preserve">Proposal </w:t>
      </w:r>
      <w:r w:rsidR="007C2AF6" w:rsidRPr="00A92679">
        <w:rPr>
          <w:rFonts w:ascii="Calibri" w:hAnsi="Calibri" w:cs="Calibri"/>
          <w:b/>
          <w:bCs/>
        </w:rPr>
        <w:fldChar w:fldCharType="begin"/>
      </w:r>
      <w:r w:rsidR="007C2AF6" w:rsidRPr="00A92679">
        <w:rPr>
          <w:rFonts w:ascii="Calibri" w:hAnsi="Calibri" w:cs="Calibri"/>
          <w:b/>
          <w:bCs/>
        </w:rPr>
        <w:instrText xml:space="preserve"> SEQ pro \* MERGEFORMAT </w:instrText>
      </w:r>
      <w:r w:rsidR="007C2AF6" w:rsidRPr="00A92679">
        <w:rPr>
          <w:rFonts w:ascii="Calibri" w:hAnsi="Calibri" w:cs="Calibri"/>
          <w:b/>
          <w:bCs/>
        </w:rPr>
        <w:fldChar w:fldCharType="separate"/>
      </w:r>
      <w:r w:rsidR="00673726">
        <w:rPr>
          <w:rFonts w:ascii="Calibri" w:hAnsi="Calibri" w:cs="Calibri"/>
          <w:b/>
          <w:bCs/>
          <w:noProof/>
        </w:rPr>
        <w:t>3</w:t>
      </w:r>
      <w:r w:rsidR="007C2AF6" w:rsidRPr="00A92679">
        <w:rPr>
          <w:rFonts w:ascii="Calibri" w:hAnsi="Calibri" w:cs="Calibri"/>
          <w:b/>
          <w:bCs/>
        </w:rPr>
        <w:fldChar w:fldCharType="end"/>
      </w:r>
      <w:r w:rsidRPr="00D3123A">
        <w:rPr>
          <w:b/>
          <w:bCs/>
          <w:sz w:val="20"/>
          <w:szCs w:val="20"/>
        </w:rPr>
        <w:t>:</w:t>
      </w:r>
      <w:r>
        <w:rPr>
          <w:b/>
          <w:bCs/>
          <w:sz w:val="20"/>
          <w:szCs w:val="20"/>
        </w:rPr>
        <w:t xml:space="preserve"> RAN2 asks RAN1 when and how frequently </w:t>
      </w:r>
      <w:r w:rsidR="005323A5">
        <w:rPr>
          <w:b/>
          <w:bCs/>
          <w:sz w:val="20"/>
          <w:szCs w:val="20"/>
        </w:rPr>
        <w:t xml:space="preserve">HO </w:t>
      </w:r>
      <w:r w:rsidR="00AD27AA">
        <w:rPr>
          <w:b/>
          <w:bCs/>
          <w:sz w:val="20"/>
          <w:szCs w:val="20"/>
        </w:rPr>
        <w:t xml:space="preserve">is expected between serving cell and secondary TRP cell. </w:t>
      </w:r>
      <w:r>
        <w:rPr>
          <w:b/>
          <w:bCs/>
          <w:sz w:val="20"/>
          <w:szCs w:val="20"/>
        </w:rPr>
        <w:t xml:space="preserve"> </w:t>
      </w:r>
    </w:p>
    <w:bookmarkEnd w:id="2"/>
    <w:p w14:paraId="017A4BDA" w14:textId="410B19B0" w:rsidR="00CA725B" w:rsidRDefault="00A978E2" w:rsidP="00D32C4B">
      <w:pPr>
        <w:jc w:val="both"/>
        <w:rPr>
          <w:sz w:val="20"/>
          <w:szCs w:val="20"/>
          <w:lang w:val="en-US"/>
        </w:rPr>
      </w:pPr>
      <w:r>
        <w:rPr>
          <w:sz w:val="20"/>
          <w:szCs w:val="20"/>
          <w:lang w:val="en-US"/>
        </w:rPr>
        <w:t xml:space="preserve">One </w:t>
      </w:r>
      <w:r w:rsidR="00CA725B">
        <w:rPr>
          <w:sz w:val="20"/>
          <w:szCs w:val="20"/>
          <w:lang w:val="en-US"/>
        </w:rPr>
        <w:t xml:space="preserve">thing to discuss is when </w:t>
      </w:r>
      <w:r w:rsidR="00B05B4D">
        <w:rPr>
          <w:sz w:val="20"/>
          <w:szCs w:val="20"/>
          <w:lang w:val="en-US"/>
        </w:rPr>
        <w:t xml:space="preserve">the secondary TRP </w:t>
      </w:r>
      <w:r w:rsidR="00CA725B">
        <w:rPr>
          <w:sz w:val="20"/>
          <w:szCs w:val="20"/>
          <w:lang w:val="en-US"/>
        </w:rPr>
        <w:t xml:space="preserve">cell is </w:t>
      </w:r>
      <w:r w:rsidR="008400F4">
        <w:rPr>
          <w:sz w:val="20"/>
          <w:szCs w:val="20"/>
          <w:lang w:val="en-US"/>
        </w:rPr>
        <w:t xml:space="preserve">prepared in terms of </w:t>
      </w:r>
      <w:r w:rsidR="002F050B">
        <w:rPr>
          <w:sz w:val="20"/>
          <w:szCs w:val="20"/>
          <w:lang w:val="en-US"/>
        </w:rPr>
        <w:t>measurement and TA.</w:t>
      </w:r>
    </w:p>
    <w:p w14:paraId="38C451F8" w14:textId="7D344CDC" w:rsidR="00D16F2E" w:rsidRDefault="00D16F2E" w:rsidP="00D32C4B">
      <w:pPr>
        <w:pStyle w:val="ListParagraph"/>
        <w:numPr>
          <w:ilvl w:val="0"/>
          <w:numId w:val="31"/>
        </w:numPr>
        <w:ind w:firstLineChars="0"/>
        <w:jc w:val="both"/>
        <w:rPr>
          <w:rFonts w:asciiTheme="minorHAnsi" w:hAnsiTheme="minorHAnsi" w:cstheme="minorHAnsi"/>
          <w:lang w:val="en-US"/>
        </w:rPr>
      </w:pPr>
      <w:r w:rsidRPr="00D16F2E">
        <w:rPr>
          <w:rFonts w:asciiTheme="minorHAnsi" w:hAnsiTheme="minorHAnsi" w:cstheme="minorHAnsi"/>
          <w:lang w:val="en-US"/>
        </w:rPr>
        <w:t>Case 1:</w:t>
      </w:r>
      <w:r>
        <w:rPr>
          <w:rFonts w:asciiTheme="minorHAnsi" w:hAnsiTheme="minorHAnsi" w:cstheme="minorHAnsi"/>
          <w:lang w:val="en-US"/>
        </w:rPr>
        <w:t xml:space="preserve"> </w:t>
      </w:r>
      <w:r w:rsidR="007A7744">
        <w:rPr>
          <w:rFonts w:asciiTheme="minorHAnsi" w:hAnsiTheme="minorHAnsi" w:cstheme="minorHAnsi"/>
          <w:lang w:val="en-US"/>
        </w:rPr>
        <w:t>the secondar</w:t>
      </w:r>
      <w:r w:rsidR="009E6DC6">
        <w:rPr>
          <w:rFonts w:asciiTheme="minorHAnsi" w:hAnsiTheme="minorHAnsi" w:cstheme="minorHAnsi"/>
          <w:lang w:val="en-US"/>
        </w:rPr>
        <w:t>y</w:t>
      </w:r>
      <w:r w:rsidR="007A7744">
        <w:rPr>
          <w:rFonts w:asciiTheme="minorHAnsi" w:hAnsiTheme="minorHAnsi" w:cstheme="minorHAnsi"/>
          <w:lang w:val="en-US"/>
        </w:rPr>
        <w:t xml:space="preserve"> TRP cell is </w:t>
      </w:r>
      <w:r w:rsidR="00175E8F">
        <w:rPr>
          <w:rFonts w:asciiTheme="minorHAnsi" w:hAnsiTheme="minorHAnsi" w:cstheme="minorHAnsi"/>
          <w:lang w:val="en-US"/>
        </w:rPr>
        <w:t>prepared</w:t>
      </w:r>
      <w:r w:rsidR="007A7744">
        <w:rPr>
          <w:rFonts w:asciiTheme="minorHAnsi" w:hAnsiTheme="minorHAnsi" w:cstheme="minorHAnsi"/>
          <w:lang w:val="en-US"/>
        </w:rPr>
        <w:t xml:space="preserve"> upon</w:t>
      </w:r>
      <w:r w:rsidRPr="00D16F2E">
        <w:rPr>
          <w:rFonts w:asciiTheme="minorHAnsi" w:hAnsiTheme="minorHAnsi" w:cstheme="minorHAnsi"/>
          <w:lang w:val="en-US"/>
        </w:rPr>
        <w:t xml:space="preserve"> </w:t>
      </w:r>
      <w:r w:rsidR="007A7744">
        <w:rPr>
          <w:rFonts w:asciiTheme="minorHAnsi" w:hAnsiTheme="minorHAnsi" w:cstheme="minorHAnsi"/>
          <w:lang w:val="en-US"/>
        </w:rPr>
        <w:t>L1/L2 indication</w:t>
      </w:r>
    </w:p>
    <w:p w14:paraId="23212CA1" w14:textId="3AEE6959" w:rsidR="00D16F2E" w:rsidRPr="00D16F2E" w:rsidRDefault="00D16F2E" w:rsidP="00D32C4B">
      <w:pPr>
        <w:pStyle w:val="ListParagraph"/>
        <w:numPr>
          <w:ilvl w:val="0"/>
          <w:numId w:val="31"/>
        </w:numPr>
        <w:ind w:firstLineChars="0"/>
        <w:jc w:val="both"/>
        <w:rPr>
          <w:rFonts w:asciiTheme="minorHAnsi" w:hAnsiTheme="minorHAnsi" w:cstheme="minorHAnsi"/>
          <w:lang w:val="en-US"/>
        </w:rPr>
      </w:pPr>
      <w:r>
        <w:rPr>
          <w:rFonts w:asciiTheme="minorHAnsi" w:hAnsiTheme="minorHAnsi" w:cstheme="minorHAnsi"/>
          <w:lang w:val="en-US"/>
        </w:rPr>
        <w:t xml:space="preserve">Case 2: </w:t>
      </w:r>
      <w:r w:rsidR="009E6DC6">
        <w:rPr>
          <w:rFonts w:asciiTheme="minorHAnsi" w:hAnsiTheme="minorHAnsi" w:cstheme="minorHAnsi"/>
          <w:lang w:val="en-US"/>
        </w:rPr>
        <w:t xml:space="preserve">the secondary TRP cell is </w:t>
      </w:r>
      <w:r w:rsidR="00B81608">
        <w:rPr>
          <w:rFonts w:asciiTheme="minorHAnsi" w:hAnsiTheme="minorHAnsi" w:cstheme="minorHAnsi"/>
          <w:lang w:val="en-US"/>
        </w:rPr>
        <w:t>prepared</w:t>
      </w:r>
      <w:r w:rsidR="009E6DC6">
        <w:rPr>
          <w:rFonts w:asciiTheme="minorHAnsi" w:hAnsiTheme="minorHAnsi" w:cstheme="minorHAnsi"/>
          <w:lang w:val="en-US"/>
        </w:rPr>
        <w:t xml:space="preserve"> upon addition of the secondary TRP cell via RRC signaling</w:t>
      </w:r>
    </w:p>
    <w:p w14:paraId="437E24F3" w14:textId="77777777" w:rsidR="00B557A3" w:rsidRDefault="00B557A3" w:rsidP="00D32C4B">
      <w:pPr>
        <w:jc w:val="both"/>
        <w:rPr>
          <w:sz w:val="20"/>
          <w:szCs w:val="20"/>
          <w:lang w:val="en-US"/>
        </w:rPr>
      </w:pPr>
    </w:p>
    <w:p w14:paraId="7FDA1BE0" w14:textId="77777777" w:rsidR="000A2B50" w:rsidRDefault="006046E3" w:rsidP="00D32C4B">
      <w:pPr>
        <w:jc w:val="both"/>
        <w:rPr>
          <w:sz w:val="20"/>
          <w:szCs w:val="20"/>
          <w:lang w:val="en-US"/>
        </w:rPr>
      </w:pPr>
      <w:r>
        <w:rPr>
          <w:sz w:val="20"/>
          <w:szCs w:val="20"/>
          <w:lang w:val="en-US"/>
        </w:rPr>
        <w:t xml:space="preserve">It is understood that </w:t>
      </w:r>
      <w:r w:rsidR="00BF03BC">
        <w:rPr>
          <w:sz w:val="20"/>
          <w:szCs w:val="20"/>
          <w:lang w:val="en-US"/>
        </w:rPr>
        <w:t xml:space="preserve">the </w:t>
      </w:r>
      <w:proofErr w:type="spellStart"/>
      <w:r w:rsidR="00BF03BC">
        <w:rPr>
          <w:sz w:val="20"/>
          <w:szCs w:val="20"/>
          <w:lang w:val="en-US"/>
        </w:rPr>
        <w:t>gNB</w:t>
      </w:r>
      <w:proofErr w:type="spellEnd"/>
      <w:r w:rsidR="00BF03BC">
        <w:rPr>
          <w:sz w:val="20"/>
          <w:szCs w:val="20"/>
          <w:lang w:val="en-US"/>
        </w:rPr>
        <w:t xml:space="preserve"> need to receive measurement </w:t>
      </w:r>
      <w:r w:rsidR="002F050B">
        <w:rPr>
          <w:sz w:val="20"/>
          <w:szCs w:val="20"/>
          <w:lang w:val="en-US"/>
        </w:rPr>
        <w:t xml:space="preserve">report </w:t>
      </w:r>
      <w:r w:rsidR="00BF03BC">
        <w:rPr>
          <w:sz w:val="20"/>
          <w:szCs w:val="20"/>
          <w:lang w:val="en-US"/>
        </w:rPr>
        <w:t xml:space="preserve">of the secondary TRP cell </w:t>
      </w:r>
      <w:r w:rsidR="007A428F">
        <w:rPr>
          <w:sz w:val="20"/>
          <w:szCs w:val="20"/>
          <w:lang w:val="en-US"/>
        </w:rPr>
        <w:t xml:space="preserve">(e.g. L1 measurement) </w:t>
      </w:r>
      <w:r w:rsidR="00BF03BC">
        <w:rPr>
          <w:sz w:val="20"/>
          <w:szCs w:val="20"/>
          <w:lang w:val="en-US"/>
        </w:rPr>
        <w:t xml:space="preserve">to decide </w:t>
      </w:r>
      <w:r w:rsidR="00D973B4">
        <w:rPr>
          <w:sz w:val="20"/>
          <w:szCs w:val="20"/>
          <w:lang w:val="en-US"/>
        </w:rPr>
        <w:t xml:space="preserve">cell change. </w:t>
      </w:r>
      <w:r w:rsidR="007A428F">
        <w:rPr>
          <w:sz w:val="20"/>
          <w:szCs w:val="20"/>
          <w:lang w:val="en-US"/>
        </w:rPr>
        <w:t xml:space="preserve">Therefore, the UE should start </w:t>
      </w:r>
      <w:r w:rsidR="00E52DED">
        <w:rPr>
          <w:sz w:val="20"/>
          <w:szCs w:val="20"/>
          <w:lang w:val="en-US"/>
        </w:rPr>
        <w:t xml:space="preserve">measurement earlier than actual switching. </w:t>
      </w:r>
      <w:r w:rsidR="00577D67">
        <w:rPr>
          <w:sz w:val="20"/>
          <w:szCs w:val="20"/>
          <w:lang w:val="en-US"/>
        </w:rPr>
        <w:t xml:space="preserve">At the same time, there is no need to start measurement upon addition of the secondary TRP cell </w:t>
      </w:r>
      <w:r w:rsidR="000A2B50">
        <w:rPr>
          <w:sz w:val="20"/>
          <w:szCs w:val="20"/>
          <w:lang w:val="en-US"/>
        </w:rPr>
        <w:t>because it will consume UE power unnecessarily.</w:t>
      </w:r>
    </w:p>
    <w:p w14:paraId="72618AA2" w14:textId="5BCC98E8" w:rsidR="000E3FE1" w:rsidRDefault="000A2B50" w:rsidP="00D32C4B">
      <w:pPr>
        <w:jc w:val="both"/>
        <w:rPr>
          <w:sz w:val="20"/>
          <w:szCs w:val="20"/>
          <w:lang w:val="en-US"/>
        </w:rPr>
      </w:pPr>
      <w:r>
        <w:rPr>
          <w:sz w:val="20"/>
          <w:szCs w:val="20"/>
          <w:lang w:val="en-US"/>
        </w:rPr>
        <w:t>From TA perspective</w:t>
      </w:r>
      <w:r w:rsidR="000F125D">
        <w:rPr>
          <w:sz w:val="20"/>
          <w:szCs w:val="20"/>
          <w:lang w:val="en-US"/>
        </w:rPr>
        <w:t>, it is not clear whether case 2 is applicable for TA</w:t>
      </w:r>
      <w:r w:rsidR="005D7E3F">
        <w:rPr>
          <w:sz w:val="20"/>
          <w:szCs w:val="20"/>
          <w:lang w:val="en-US"/>
        </w:rPr>
        <w:t xml:space="preserve"> because the UE needs to monitor PDCCH</w:t>
      </w:r>
      <w:r w:rsidR="00D04B24">
        <w:rPr>
          <w:sz w:val="20"/>
          <w:szCs w:val="20"/>
          <w:lang w:val="en-US"/>
        </w:rPr>
        <w:t xml:space="preserve"> to get RAR from the secondary TRP cell upon PRACH transmission. </w:t>
      </w:r>
      <w:r w:rsidR="00DF633B">
        <w:rPr>
          <w:sz w:val="20"/>
          <w:szCs w:val="20"/>
          <w:lang w:val="en-US"/>
        </w:rPr>
        <w:t>Before the secondary TRP is activated,</w:t>
      </w:r>
      <w:r w:rsidR="0069301C">
        <w:rPr>
          <w:sz w:val="20"/>
          <w:szCs w:val="20"/>
          <w:lang w:val="en-US"/>
        </w:rPr>
        <w:t xml:space="preserve"> there is no way for the UE to receive RAR from the secondary TRP. </w:t>
      </w:r>
      <w:r w:rsidR="00D76251">
        <w:rPr>
          <w:sz w:val="20"/>
          <w:szCs w:val="20"/>
          <w:lang w:val="en-US"/>
        </w:rPr>
        <w:t xml:space="preserve">In </w:t>
      </w:r>
      <w:r w:rsidR="00B05B4D">
        <w:rPr>
          <w:sz w:val="20"/>
          <w:szCs w:val="20"/>
          <w:lang w:val="en-US"/>
        </w:rPr>
        <w:t xml:space="preserve">the current CHO, the UE stores candidate cells but actual operation to the target cell is initiated when HO execution condition is met. The UE initiates PRACH to the target cell is initiated after HO execution is met. If we follow the same procedure in multi-TRP operation, the gain of L1/L2 based HO will be reduced significantly.  </w:t>
      </w:r>
    </w:p>
    <w:p w14:paraId="44B6C15F" w14:textId="5A707299" w:rsidR="00AF5015" w:rsidRDefault="00AF5015" w:rsidP="00D32C4B">
      <w:pPr>
        <w:jc w:val="both"/>
        <w:rPr>
          <w:b/>
          <w:bCs/>
          <w:sz w:val="20"/>
          <w:szCs w:val="20"/>
        </w:rPr>
      </w:pPr>
      <w:bookmarkStart w:id="3" w:name="pro4"/>
      <w:r w:rsidRPr="00D3123A">
        <w:rPr>
          <w:b/>
          <w:bCs/>
          <w:sz w:val="20"/>
          <w:szCs w:val="20"/>
        </w:rPr>
        <w:t xml:space="preserve">Proposal </w:t>
      </w:r>
      <w:r w:rsidR="007C2AF6" w:rsidRPr="00A92679">
        <w:rPr>
          <w:rFonts w:ascii="Calibri" w:hAnsi="Calibri" w:cs="Calibri"/>
          <w:b/>
          <w:bCs/>
        </w:rPr>
        <w:fldChar w:fldCharType="begin"/>
      </w:r>
      <w:r w:rsidR="007C2AF6" w:rsidRPr="00A92679">
        <w:rPr>
          <w:rFonts w:ascii="Calibri" w:hAnsi="Calibri" w:cs="Calibri"/>
          <w:b/>
          <w:bCs/>
        </w:rPr>
        <w:instrText xml:space="preserve"> SEQ pro \* MERGEFORMAT </w:instrText>
      </w:r>
      <w:r w:rsidR="007C2AF6" w:rsidRPr="00A92679">
        <w:rPr>
          <w:rFonts w:ascii="Calibri" w:hAnsi="Calibri" w:cs="Calibri"/>
          <w:b/>
          <w:bCs/>
        </w:rPr>
        <w:fldChar w:fldCharType="separate"/>
      </w:r>
      <w:r w:rsidR="00673726">
        <w:rPr>
          <w:rFonts w:ascii="Calibri" w:hAnsi="Calibri" w:cs="Calibri"/>
          <w:b/>
          <w:bCs/>
          <w:noProof/>
        </w:rPr>
        <w:t>4</w:t>
      </w:r>
      <w:r w:rsidR="007C2AF6" w:rsidRPr="00A92679">
        <w:rPr>
          <w:rFonts w:ascii="Calibri" w:hAnsi="Calibri" w:cs="Calibri"/>
          <w:b/>
          <w:bCs/>
        </w:rPr>
        <w:fldChar w:fldCharType="end"/>
      </w:r>
      <w:r w:rsidRPr="00D3123A">
        <w:rPr>
          <w:b/>
          <w:bCs/>
          <w:sz w:val="20"/>
          <w:szCs w:val="20"/>
        </w:rPr>
        <w:t>:</w:t>
      </w:r>
      <w:r>
        <w:rPr>
          <w:b/>
          <w:bCs/>
          <w:sz w:val="20"/>
          <w:szCs w:val="20"/>
        </w:rPr>
        <w:t xml:space="preserve"> RAN2 asks RAN1 </w:t>
      </w:r>
      <w:r w:rsidR="00FF2383">
        <w:rPr>
          <w:b/>
          <w:bCs/>
          <w:sz w:val="20"/>
          <w:szCs w:val="20"/>
        </w:rPr>
        <w:t xml:space="preserve">when and how </w:t>
      </w:r>
      <w:r w:rsidR="00DF633B">
        <w:rPr>
          <w:b/>
          <w:bCs/>
          <w:sz w:val="20"/>
          <w:szCs w:val="20"/>
        </w:rPr>
        <w:t xml:space="preserve">downlink measurement and </w:t>
      </w:r>
      <w:r w:rsidR="00B557A3">
        <w:rPr>
          <w:b/>
          <w:bCs/>
          <w:sz w:val="20"/>
          <w:szCs w:val="20"/>
        </w:rPr>
        <w:t xml:space="preserve">uplink </w:t>
      </w:r>
      <w:r w:rsidR="00DF633B">
        <w:rPr>
          <w:b/>
          <w:bCs/>
          <w:sz w:val="20"/>
          <w:szCs w:val="20"/>
        </w:rPr>
        <w:t>TA</w:t>
      </w:r>
      <w:r w:rsidR="00B557A3">
        <w:rPr>
          <w:b/>
          <w:bCs/>
          <w:sz w:val="20"/>
          <w:szCs w:val="20"/>
        </w:rPr>
        <w:t xml:space="preserve"> </w:t>
      </w:r>
      <w:r w:rsidR="00DF633B">
        <w:rPr>
          <w:b/>
          <w:bCs/>
          <w:sz w:val="20"/>
          <w:szCs w:val="20"/>
        </w:rPr>
        <w:t>are</w:t>
      </w:r>
      <w:r w:rsidR="00B557A3">
        <w:rPr>
          <w:b/>
          <w:bCs/>
          <w:sz w:val="20"/>
          <w:szCs w:val="20"/>
        </w:rPr>
        <w:t xml:space="preserve"> supported for </w:t>
      </w:r>
      <w:r w:rsidR="00FF2383">
        <w:rPr>
          <w:b/>
          <w:bCs/>
          <w:sz w:val="20"/>
          <w:szCs w:val="20"/>
        </w:rPr>
        <w:t>the secondary TRP cell</w:t>
      </w:r>
      <w:r>
        <w:rPr>
          <w:b/>
          <w:bCs/>
          <w:sz w:val="20"/>
          <w:szCs w:val="20"/>
        </w:rPr>
        <w:t xml:space="preserve">. </w:t>
      </w:r>
    </w:p>
    <w:bookmarkEnd w:id="3"/>
    <w:p w14:paraId="0C6998EB" w14:textId="2142FA15" w:rsidR="000C082F" w:rsidRDefault="0028420B" w:rsidP="00D32C4B">
      <w:pPr>
        <w:pStyle w:val="Heading1"/>
        <w:jc w:val="both"/>
      </w:pPr>
      <w:r>
        <w:t>Conclusion</w:t>
      </w:r>
    </w:p>
    <w:p w14:paraId="52AC66D7" w14:textId="1D53DA5C" w:rsidR="00741AF9" w:rsidRDefault="0017593C" w:rsidP="00D32C4B">
      <w:pPr>
        <w:jc w:val="both"/>
      </w:pPr>
      <w:r w:rsidRPr="0017593C">
        <w:t xml:space="preserve">In this contribution, </w:t>
      </w:r>
      <w:r w:rsidR="00D2663C">
        <w:t xml:space="preserve">we identified aspects that RAN2 need to get information from RAN1 to progress higher layer impact </w:t>
      </w:r>
      <w:r w:rsidR="00150604">
        <w:t xml:space="preserve">to support </w:t>
      </w:r>
      <w:r w:rsidR="00E22CD5" w:rsidRPr="00E22CD5">
        <w:t>Multi-TRP-like model</w:t>
      </w:r>
      <w:r w:rsidR="00E22CD5">
        <w:t xml:space="preserve"> and HO like model</w:t>
      </w:r>
      <w:r w:rsidR="00D2663C">
        <w:t xml:space="preserve">. </w:t>
      </w:r>
    </w:p>
    <w:p w14:paraId="34ECBD96" w14:textId="7460D193" w:rsidR="00780963" w:rsidRDefault="00780963" w:rsidP="00D32C4B">
      <w:pPr>
        <w:jc w:val="both"/>
      </w:pPr>
      <w:r>
        <w:t xml:space="preserve">Based on the discussion, we would like to propose RAN2 to ask the following points </w:t>
      </w:r>
      <w:r w:rsidR="007149F9">
        <w:t xml:space="preserve">to RAN1. </w:t>
      </w:r>
    </w:p>
    <w:p w14:paraId="3978C121" w14:textId="77777777" w:rsidR="00673726" w:rsidRPr="00D3123A" w:rsidRDefault="007149F9" w:rsidP="00D32C4B">
      <w:pPr>
        <w:jc w:val="both"/>
        <w:rPr>
          <w:b/>
          <w:bCs/>
          <w:sz w:val="20"/>
          <w:szCs w:val="20"/>
        </w:rPr>
      </w:pPr>
      <w:r>
        <w:fldChar w:fldCharType="begin"/>
      </w:r>
      <w:r>
        <w:instrText xml:space="preserve"> REF pro1 \h </w:instrText>
      </w:r>
      <w:r>
        <w:fldChar w:fldCharType="separate"/>
      </w:r>
      <w:r w:rsidR="00673726" w:rsidRPr="00D3123A">
        <w:rPr>
          <w:b/>
          <w:bCs/>
          <w:sz w:val="20"/>
          <w:szCs w:val="20"/>
        </w:rPr>
        <w:t xml:space="preserve">Proposal </w:t>
      </w:r>
      <w:r w:rsidR="00673726">
        <w:rPr>
          <w:rFonts w:ascii="Calibri" w:hAnsi="Calibri" w:cs="Calibri"/>
          <w:b/>
          <w:bCs/>
          <w:noProof/>
        </w:rPr>
        <w:t>1</w:t>
      </w:r>
      <w:r w:rsidR="00673726" w:rsidRPr="00D3123A">
        <w:rPr>
          <w:b/>
          <w:bCs/>
          <w:sz w:val="20"/>
          <w:szCs w:val="20"/>
        </w:rPr>
        <w:t>: RAN2 ask</w:t>
      </w:r>
      <w:r w:rsidR="00673726">
        <w:rPr>
          <w:b/>
          <w:bCs/>
          <w:sz w:val="20"/>
          <w:szCs w:val="20"/>
        </w:rPr>
        <w:t>s</w:t>
      </w:r>
      <w:r w:rsidR="00673726" w:rsidRPr="00D3123A">
        <w:rPr>
          <w:b/>
          <w:bCs/>
          <w:sz w:val="20"/>
          <w:szCs w:val="20"/>
        </w:rPr>
        <w:t xml:space="preserve"> RAN1 whether serving cell TRP is still activated and/or is deactivated when </w:t>
      </w:r>
      <w:r w:rsidR="00673726">
        <w:rPr>
          <w:b/>
          <w:bCs/>
          <w:sz w:val="20"/>
          <w:szCs w:val="20"/>
        </w:rPr>
        <w:t>Secondary TRP</w:t>
      </w:r>
      <w:r w:rsidR="00673726" w:rsidRPr="00D3123A">
        <w:rPr>
          <w:b/>
          <w:bCs/>
          <w:sz w:val="20"/>
          <w:szCs w:val="20"/>
        </w:rPr>
        <w:t xml:space="preserve"> is activated.  </w:t>
      </w:r>
    </w:p>
    <w:p w14:paraId="57DA776F" w14:textId="77777777" w:rsidR="00673726" w:rsidRDefault="007149F9" w:rsidP="00D32C4B">
      <w:pPr>
        <w:jc w:val="both"/>
      </w:pPr>
      <w:r>
        <w:fldChar w:fldCharType="end"/>
      </w:r>
      <w:r>
        <w:fldChar w:fldCharType="begin"/>
      </w:r>
      <w:r>
        <w:instrText xml:space="preserve"> REF pro2 \h </w:instrText>
      </w:r>
      <w:r>
        <w:fldChar w:fldCharType="separate"/>
      </w:r>
      <w:r w:rsidR="00673726" w:rsidRPr="00D3123A">
        <w:rPr>
          <w:b/>
          <w:bCs/>
          <w:sz w:val="20"/>
          <w:szCs w:val="20"/>
        </w:rPr>
        <w:t xml:space="preserve">Proposal </w:t>
      </w:r>
      <w:r w:rsidR="00673726">
        <w:rPr>
          <w:rFonts w:ascii="Calibri" w:hAnsi="Calibri" w:cs="Calibri"/>
          <w:b/>
          <w:bCs/>
          <w:noProof/>
        </w:rPr>
        <w:t>2</w:t>
      </w:r>
      <w:r w:rsidR="00673726" w:rsidRPr="00D3123A">
        <w:rPr>
          <w:b/>
          <w:bCs/>
          <w:sz w:val="20"/>
          <w:szCs w:val="20"/>
        </w:rPr>
        <w:t>:</w:t>
      </w:r>
      <w:r w:rsidR="00673726">
        <w:rPr>
          <w:b/>
          <w:bCs/>
          <w:sz w:val="20"/>
          <w:szCs w:val="20"/>
        </w:rPr>
        <w:t xml:space="preserve"> RAN2 asks RAN1 how PUSCH/PUCCH in multi-TRP operation is supported especially with activation of downlink channels.  </w:t>
      </w:r>
    </w:p>
    <w:p w14:paraId="202520A4" w14:textId="77777777" w:rsidR="00673726" w:rsidRDefault="007149F9" w:rsidP="00D32C4B">
      <w:pPr>
        <w:jc w:val="both"/>
        <w:rPr>
          <w:b/>
          <w:bCs/>
          <w:sz w:val="20"/>
          <w:szCs w:val="20"/>
        </w:rPr>
      </w:pPr>
      <w:r>
        <w:fldChar w:fldCharType="end"/>
      </w:r>
      <w:r>
        <w:fldChar w:fldCharType="begin"/>
      </w:r>
      <w:r>
        <w:instrText xml:space="preserve"> REF pro3 \h </w:instrText>
      </w:r>
      <w:r>
        <w:fldChar w:fldCharType="separate"/>
      </w:r>
      <w:r w:rsidR="00673726" w:rsidRPr="00D3123A">
        <w:rPr>
          <w:b/>
          <w:bCs/>
          <w:sz w:val="20"/>
          <w:szCs w:val="20"/>
        </w:rPr>
        <w:t xml:space="preserve">Proposal </w:t>
      </w:r>
      <w:r w:rsidR="00673726">
        <w:rPr>
          <w:rFonts w:ascii="Calibri" w:hAnsi="Calibri" w:cs="Calibri"/>
          <w:b/>
          <w:bCs/>
          <w:noProof/>
        </w:rPr>
        <w:t>3</w:t>
      </w:r>
      <w:r w:rsidR="00673726" w:rsidRPr="00D3123A">
        <w:rPr>
          <w:b/>
          <w:bCs/>
          <w:sz w:val="20"/>
          <w:szCs w:val="20"/>
        </w:rPr>
        <w:t>:</w:t>
      </w:r>
      <w:r w:rsidR="00673726">
        <w:rPr>
          <w:b/>
          <w:bCs/>
          <w:sz w:val="20"/>
          <w:szCs w:val="20"/>
        </w:rPr>
        <w:t xml:space="preserve"> RAN2 asks RAN1 when and how frequently HO is expected between serving cell and secondary TRP cell.  </w:t>
      </w:r>
    </w:p>
    <w:p w14:paraId="6310B106" w14:textId="77777777" w:rsidR="00673726" w:rsidRDefault="007149F9" w:rsidP="00D32C4B">
      <w:pPr>
        <w:jc w:val="both"/>
        <w:rPr>
          <w:b/>
          <w:bCs/>
          <w:sz w:val="20"/>
          <w:szCs w:val="20"/>
        </w:rPr>
      </w:pPr>
      <w:r>
        <w:fldChar w:fldCharType="end"/>
      </w:r>
      <w:r>
        <w:fldChar w:fldCharType="begin"/>
      </w:r>
      <w:r>
        <w:instrText xml:space="preserve"> REF pro4 \h </w:instrText>
      </w:r>
      <w:r>
        <w:fldChar w:fldCharType="separate"/>
      </w:r>
      <w:r w:rsidR="00673726" w:rsidRPr="00D3123A">
        <w:rPr>
          <w:b/>
          <w:bCs/>
          <w:sz w:val="20"/>
          <w:szCs w:val="20"/>
        </w:rPr>
        <w:t xml:space="preserve">Proposal </w:t>
      </w:r>
      <w:r w:rsidR="00673726">
        <w:rPr>
          <w:rFonts w:ascii="Calibri" w:hAnsi="Calibri" w:cs="Calibri"/>
          <w:b/>
          <w:bCs/>
          <w:noProof/>
        </w:rPr>
        <w:t>4</w:t>
      </w:r>
      <w:r w:rsidR="00673726" w:rsidRPr="00D3123A">
        <w:rPr>
          <w:b/>
          <w:bCs/>
          <w:sz w:val="20"/>
          <w:szCs w:val="20"/>
        </w:rPr>
        <w:t>:</w:t>
      </w:r>
      <w:r w:rsidR="00673726">
        <w:rPr>
          <w:b/>
          <w:bCs/>
          <w:sz w:val="20"/>
          <w:szCs w:val="20"/>
        </w:rPr>
        <w:t xml:space="preserve"> RAN2 asks RAN1 when and how downlink measurement and uplink TA are supported for the secondary TRP cell. </w:t>
      </w:r>
    </w:p>
    <w:p w14:paraId="792301A1" w14:textId="15A2765B" w:rsidR="00741AF9" w:rsidRPr="00CD33BB" w:rsidRDefault="007149F9" w:rsidP="00D32C4B">
      <w:pPr>
        <w:jc w:val="both"/>
        <w:rPr>
          <w:b/>
          <w:bCs/>
        </w:rPr>
      </w:pPr>
      <w:r>
        <w:fldChar w:fldCharType="end"/>
      </w:r>
    </w:p>
    <w:sectPr w:rsidR="00741AF9" w:rsidRPr="00CD33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BA0ECC" w14:textId="77777777" w:rsidR="00670FDF" w:rsidRDefault="00670FDF" w:rsidP="00955473">
      <w:pPr>
        <w:spacing w:after="0" w:line="240" w:lineRule="auto"/>
      </w:pPr>
      <w:r>
        <w:separator/>
      </w:r>
    </w:p>
  </w:endnote>
  <w:endnote w:type="continuationSeparator" w:id="0">
    <w:p w14:paraId="099517DD" w14:textId="77777777" w:rsidR="00670FDF" w:rsidRDefault="00670FDF" w:rsidP="00955473">
      <w:pPr>
        <w:spacing w:after="0" w:line="240" w:lineRule="auto"/>
      </w:pPr>
      <w:r>
        <w:continuationSeparator/>
      </w:r>
    </w:p>
  </w:endnote>
  <w:endnote w:type="continuationNotice" w:id="1">
    <w:p w14:paraId="06EDBCE4" w14:textId="77777777" w:rsidR="00670FDF" w:rsidRDefault="00670F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A4ECA" w14:textId="77777777" w:rsidR="00670FDF" w:rsidRDefault="00670FDF" w:rsidP="00955473">
      <w:pPr>
        <w:spacing w:after="0" w:line="240" w:lineRule="auto"/>
      </w:pPr>
      <w:r>
        <w:separator/>
      </w:r>
    </w:p>
  </w:footnote>
  <w:footnote w:type="continuationSeparator" w:id="0">
    <w:p w14:paraId="015A60E4" w14:textId="77777777" w:rsidR="00670FDF" w:rsidRDefault="00670FDF" w:rsidP="00955473">
      <w:pPr>
        <w:spacing w:after="0" w:line="240" w:lineRule="auto"/>
      </w:pPr>
      <w:r>
        <w:continuationSeparator/>
      </w:r>
    </w:p>
  </w:footnote>
  <w:footnote w:type="continuationNotice" w:id="1">
    <w:p w14:paraId="594483DF" w14:textId="77777777" w:rsidR="00670FDF" w:rsidRDefault="00670FD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176B8"/>
    <w:multiLevelType w:val="multilevel"/>
    <w:tmpl w:val="9E5A4BF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DB6CDE"/>
    <w:multiLevelType w:val="multilevel"/>
    <w:tmpl w:val="A300B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07625F"/>
    <w:multiLevelType w:val="multilevel"/>
    <w:tmpl w:val="4120B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74044"/>
    <w:multiLevelType w:val="multilevel"/>
    <w:tmpl w:val="731C9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CA4D83"/>
    <w:multiLevelType w:val="multilevel"/>
    <w:tmpl w:val="CBA4D7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30CFA"/>
    <w:multiLevelType w:val="hybridMultilevel"/>
    <w:tmpl w:val="FD74F426"/>
    <w:lvl w:ilvl="0" w:tplc="42D0A2CC">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87152B"/>
    <w:multiLevelType w:val="hybridMultilevel"/>
    <w:tmpl w:val="E4F87DAC"/>
    <w:lvl w:ilvl="0" w:tplc="E8022F32">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0B5D65"/>
    <w:multiLevelType w:val="hybridMultilevel"/>
    <w:tmpl w:val="4B124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D54C2"/>
    <w:multiLevelType w:val="multilevel"/>
    <w:tmpl w:val="E1064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07C6B4D"/>
    <w:multiLevelType w:val="hybridMultilevel"/>
    <w:tmpl w:val="2708D006"/>
    <w:lvl w:ilvl="0" w:tplc="8834AA0C">
      <w:numFmt w:val="bullet"/>
      <w:lvlText w:val=""/>
      <w:lvlJc w:val="left"/>
      <w:pPr>
        <w:ind w:left="720" w:hanging="360"/>
      </w:pPr>
      <w:rPr>
        <w:rFonts w:ascii="Wingdings" w:eastAsia="Times New Roman" w:hAnsi="Wingdings" w:cstheme="minorBid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8852D2"/>
    <w:multiLevelType w:val="multilevel"/>
    <w:tmpl w:val="174C2F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5A2C07"/>
    <w:multiLevelType w:val="hybridMultilevel"/>
    <w:tmpl w:val="9E244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F14B3A"/>
    <w:multiLevelType w:val="hybridMultilevel"/>
    <w:tmpl w:val="75AA7B4C"/>
    <w:lvl w:ilvl="0" w:tplc="D07A555E">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6737F"/>
    <w:multiLevelType w:val="multilevel"/>
    <w:tmpl w:val="57023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B20707E"/>
    <w:multiLevelType w:val="hybridMultilevel"/>
    <w:tmpl w:val="C46A9248"/>
    <w:lvl w:ilvl="0" w:tplc="0DC6D3AA">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954E2C"/>
    <w:multiLevelType w:val="hybridMultilevel"/>
    <w:tmpl w:val="835AB8D2"/>
    <w:lvl w:ilvl="0" w:tplc="48F0738E">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3906F9A8"/>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575E3852">
      <w:numFmt w:val="bullet"/>
      <w:lvlText w:val="-"/>
      <w:lvlJc w:val="left"/>
      <w:pPr>
        <w:ind w:left="3240" w:hanging="360"/>
      </w:pPr>
      <w:rPr>
        <w:rFonts w:ascii="Calibri" w:eastAsiaTheme="minorHAnsi" w:hAnsi="Calibri" w:cstheme="minorBidi"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736230E"/>
    <w:multiLevelType w:val="multilevel"/>
    <w:tmpl w:val="4736230E"/>
    <w:lvl w:ilvl="0">
      <w:numFmt w:val="bullet"/>
      <w:lvlText w:val="-"/>
      <w:lvlJc w:val="left"/>
      <w:pPr>
        <w:ind w:left="760" w:hanging="360"/>
      </w:pPr>
      <w:rPr>
        <w:rFonts w:ascii="Arial" w:eastAsiaTheme="minorEastAsia"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4CD54BCC"/>
    <w:multiLevelType w:val="hybridMultilevel"/>
    <w:tmpl w:val="955A1218"/>
    <w:lvl w:ilvl="0" w:tplc="B678A0BA">
      <w:numFmt w:val="bullet"/>
      <w:lvlText w:val=""/>
      <w:lvlJc w:val="left"/>
      <w:pPr>
        <w:ind w:left="720" w:hanging="360"/>
      </w:pPr>
      <w:rPr>
        <w:rFonts w:ascii="Wingdings" w:eastAsiaTheme="majorEastAsia"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1038C"/>
    <w:multiLevelType w:val="hybridMultilevel"/>
    <w:tmpl w:val="B5D4344E"/>
    <w:lvl w:ilvl="0" w:tplc="F7E466F8">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A5794"/>
    <w:multiLevelType w:val="hybridMultilevel"/>
    <w:tmpl w:val="FACACA1E"/>
    <w:lvl w:ilvl="0" w:tplc="FB00DD50">
      <w:numFmt w:val="bullet"/>
      <w:lvlText w:val=""/>
      <w:lvlJc w:val="left"/>
      <w:pPr>
        <w:ind w:left="720" w:hanging="360"/>
      </w:pPr>
      <w:rPr>
        <w:rFonts w:ascii="Wingdings" w:eastAsia="Times New Roman" w:hAnsi="Wingdings"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326CD67C"/>
    <w:lvl w:ilvl="0" w:tplc="EDEE72E0">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A0078E"/>
    <w:multiLevelType w:val="multilevel"/>
    <w:tmpl w:val="154AF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D6B2C0E"/>
    <w:multiLevelType w:val="hybridMultilevel"/>
    <w:tmpl w:val="7E3E9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410DE0"/>
    <w:multiLevelType w:val="multilevel"/>
    <w:tmpl w:val="FD6CBC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E5E4A9C"/>
    <w:multiLevelType w:val="hybridMultilevel"/>
    <w:tmpl w:val="FF086D64"/>
    <w:lvl w:ilvl="0" w:tplc="3AF0779C">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276A6"/>
    <w:multiLevelType w:val="hybridMultilevel"/>
    <w:tmpl w:val="E5D8180A"/>
    <w:lvl w:ilvl="0" w:tplc="80FE359A">
      <w:numFmt w:val="bullet"/>
      <w:lvlText w:val=""/>
      <w:lvlJc w:val="left"/>
      <w:pPr>
        <w:ind w:left="720" w:hanging="360"/>
      </w:pPr>
      <w:rPr>
        <w:rFonts w:ascii="Wingdings" w:eastAsia="Times New Roman" w:hAnsi="Wingdings" w:cstheme="minorHAnsi"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C7CFE"/>
    <w:multiLevelType w:val="multilevel"/>
    <w:tmpl w:val="FCFE64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8202E"/>
    <w:multiLevelType w:val="multilevel"/>
    <w:tmpl w:val="7BE8F7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3278DE"/>
    <w:multiLevelType w:val="hybridMultilevel"/>
    <w:tmpl w:val="E222E7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7D903E6"/>
    <w:multiLevelType w:val="multilevel"/>
    <w:tmpl w:val="BA6C37C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9BA3420"/>
    <w:multiLevelType w:val="multilevel"/>
    <w:tmpl w:val="C56EAC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B5B371B"/>
    <w:multiLevelType w:val="hybridMultilevel"/>
    <w:tmpl w:val="518CD550"/>
    <w:lvl w:ilvl="0" w:tplc="FDCE6C82">
      <w:numFmt w:val="bullet"/>
      <w:lvlText w:val=""/>
      <w:lvlJc w:val="left"/>
      <w:pPr>
        <w:ind w:left="720" w:hanging="360"/>
      </w:pPr>
      <w:rPr>
        <w:rFonts w:ascii="Wingdings" w:eastAsia="Times New Roman"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901158"/>
    <w:multiLevelType w:val="multilevel"/>
    <w:tmpl w:val="203E2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0"/>
  </w:num>
  <w:num w:numId="2">
    <w:abstractNumId w:val="21"/>
  </w:num>
  <w:num w:numId="3">
    <w:abstractNumId w:val="33"/>
  </w:num>
  <w:num w:numId="4">
    <w:abstractNumId w:val="10"/>
  </w:num>
  <w:num w:numId="5">
    <w:abstractNumId w:val="0"/>
  </w:num>
  <w:num w:numId="6">
    <w:abstractNumId w:val="24"/>
  </w:num>
  <w:num w:numId="7">
    <w:abstractNumId w:val="4"/>
  </w:num>
  <w:num w:numId="8">
    <w:abstractNumId w:val="2"/>
  </w:num>
  <w:num w:numId="9">
    <w:abstractNumId w:val="27"/>
  </w:num>
  <w:num w:numId="10">
    <w:abstractNumId w:val="1"/>
  </w:num>
  <w:num w:numId="11">
    <w:abstractNumId w:val="22"/>
  </w:num>
  <w:num w:numId="12">
    <w:abstractNumId w:val="8"/>
  </w:num>
  <w:num w:numId="13">
    <w:abstractNumId w:val="31"/>
  </w:num>
  <w:num w:numId="14">
    <w:abstractNumId w:val="28"/>
  </w:num>
  <w:num w:numId="15">
    <w:abstractNumId w:val="3"/>
  </w:num>
  <w:num w:numId="16">
    <w:abstractNumId w:val="16"/>
  </w:num>
  <w:num w:numId="17">
    <w:abstractNumId w:val="11"/>
  </w:num>
  <w:num w:numId="18">
    <w:abstractNumId w:val="13"/>
  </w:num>
  <w:num w:numId="19">
    <w:abstractNumId w:val="26"/>
  </w:num>
  <w:num w:numId="20">
    <w:abstractNumId w:val="25"/>
  </w:num>
  <w:num w:numId="21">
    <w:abstractNumId w:val="9"/>
  </w:num>
  <w:num w:numId="22">
    <w:abstractNumId w:val="12"/>
  </w:num>
  <w:num w:numId="23">
    <w:abstractNumId w:val="6"/>
  </w:num>
  <w:num w:numId="24">
    <w:abstractNumId w:val="5"/>
  </w:num>
  <w:num w:numId="25">
    <w:abstractNumId w:val="19"/>
  </w:num>
  <w:num w:numId="26">
    <w:abstractNumId w:val="14"/>
  </w:num>
  <w:num w:numId="27">
    <w:abstractNumId w:val="20"/>
  </w:num>
  <w:num w:numId="28">
    <w:abstractNumId w:val="15"/>
  </w:num>
  <w:num w:numId="29">
    <w:abstractNumId w:val="32"/>
  </w:num>
  <w:num w:numId="30">
    <w:abstractNumId w:val="18"/>
  </w:num>
  <w:num w:numId="31">
    <w:abstractNumId w:val="17"/>
  </w:num>
  <w:num w:numId="32">
    <w:abstractNumId w:val="7"/>
  </w:num>
  <w:num w:numId="33">
    <w:abstractNumId w:val="23"/>
  </w:num>
  <w:num w:numId="34">
    <w:abstractNumId w:val="2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8C"/>
    <w:rsid w:val="000027F6"/>
    <w:rsid w:val="00002ADA"/>
    <w:rsid w:val="000033A1"/>
    <w:rsid w:val="00003978"/>
    <w:rsid w:val="00003F6C"/>
    <w:rsid w:val="00006FF2"/>
    <w:rsid w:val="00010242"/>
    <w:rsid w:val="00010635"/>
    <w:rsid w:val="0001430B"/>
    <w:rsid w:val="000234F1"/>
    <w:rsid w:val="00023EE7"/>
    <w:rsid w:val="00023FBB"/>
    <w:rsid w:val="00030490"/>
    <w:rsid w:val="0003224F"/>
    <w:rsid w:val="000354DB"/>
    <w:rsid w:val="00042709"/>
    <w:rsid w:val="00042F15"/>
    <w:rsid w:val="00043232"/>
    <w:rsid w:val="000438EE"/>
    <w:rsid w:val="00043DCE"/>
    <w:rsid w:val="00044A9D"/>
    <w:rsid w:val="00045816"/>
    <w:rsid w:val="00046285"/>
    <w:rsid w:val="00050F8E"/>
    <w:rsid w:val="00052481"/>
    <w:rsid w:val="00056538"/>
    <w:rsid w:val="000608D7"/>
    <w:rsid w:val="00066371"/>
    <w:rsid w:val="000735B1"/>
    <w:rsid w:val="00073C67"/>
    <w:rsid w:val="00075C8B"/>
    <w:rsid w:val="00080DFD"/>
    <w:rsid w:val="000873B3"/>
    <w:rsid w:val="000876DA"/>
    <w:rsid w:val="00090E0F"/>
    <w:rsid w:val="00091DA7"/>
    <w:rsid w:val="00093B45"/>
    <w:rsid w:val="00093CDE"/>
    <w:rsid w:val="00094BB1"/>
    <w:rsid w:val="0009501A"/>
    <w:rsid w:val="000A1A81"/>
    <w:rsid w:val="000A2929"/>
    <w:rsid w:val="000A2B50"/>
    <w:rsid w:val="000A545E"/>
    <w:rsid w:val="000A7058"/>
    <w:rsid w:val="000B1B9B"/>
    <w:rsid w:val="000B473D"/>
    <w:rsid w:val="000B6134"/>
    <w:rsid w:val="000B6930"/>
    <w:rsid w:val="000C082F"/>
    <w:rsid w:val="000C1912"/>
    <w:rsid w:val="000C3BE1"/>
    <w:rsid w:val="000C6C9B"/>
    <w:rsid w:val="000D04F9"/>
    <w:rsid w:val="000D21A3"/>
    <w:rsid w:val="000D3770"/>
    <w:rsid w:val="000D44D9"/>
    <w:rsid w:val="000D5451"/>
    <w:rsid w:val="000D5A8A"/>
    <w:rsid w:val="000D6DF8"/>
    <w:rsid w:val="000E367C"/>
    <w:rsid w:val="000E3FE1"/>
    <w:rsid w:val="000E64FB"/>
    <w:rsid w:val="000F125D"/>
    <w:rsid w:val="000F3346"/>
    <w:rsid w:val="000F3D7F"/>
    <w:rsid w:val="000F6CA2"/>
    <w:rsid w:val="000F6E56"/>
    <w:rsid w:val="000F7609"/>
    <w:rsid w:val="00100401"/>
    <w:rsid w:val="0010097A"/>
    <w:rsid w:val="00100A30"/>
    <w:rsid w:val="001048DC"/>
    <w:rsid w:val="001062E6"/>
    <w:rsid w:val="001113CD"/>
    <w:rsid w:val="0011147B"/>
    <w:rsid w:val="00114EF2"/>
    <w:rsid w:val="001170CC"/>
    <w:rsid w:val="0012264B"/>
    <w:rsid w:val="001233E4"/>
    <w:rsid w:val="00124894"/>
    <w:rsid w:val="001275B4"/>
    <w:rsid w:val="00127F5B"/>
    <w:rsid w:val="0013095A"/>
    <w:rsid w:val="00130DFE"/>
    <w:rsid w:val="00131952"/>
    <w:rsid w:val="00132C2E"/>
    <w:rsid w:val="00134C06"/>
    <w:rsid w:val="00135601"/>
    <w:rsid w:val="001369B6"/>
    <w:rsid w:val="001437EF"/>
    <w:rsid w:val="0014438F"/>
    <w:rsid w:val="00144B58"/>
    <w:rsid w:val="00146510"/>
    <w:rsid w:val="0015045A"/>
    <w:rsid w:val="00150604"/>
    <w:rsid w:val="00150B95"/>
    <w:rsid w:val="00151D70"/>
    <w:rsid w:val="00152F2D"/>
    <w:rsid w:val="00166BF8"/>
    <w:rsid w:val="001734F1"/>
    <w:rsid w:val="0017593C"/>
    <w:rsid w:val="00175E8F"/>
    <w:rsid w:val="00177053"/>
    <w:rsid w:val="00177EA1"/>
    <w:rsid w:val="00190FF1"/>
    <w:rsid w:val="001A02B5"/>
    <w:rsid w:val="001A1C46"/>
    <w:rsid w:val="001A590A"/>
    <w:rsid w:val="001A64AC"/>
    <w:rsid w:val="001A7097"/>
    <w:rsid w:val="001B38BA"/>
    <w:rsid w:val="001B4BA4"/>
    <w:rsid w:val="001B567C"/>
    <w:rsid w:val="001B795A"/>
    <w:rsid w:val="001C23AD"/>
    <w:rsid w:val="001C23D3"/>
    <w:rsid w:val="001C3094"/>
    <w:rsid w:val="001C5464"/>
    <w:rsid w:val="001C64AD"/>
    <w:rsid w:val="001C740E"/>
    <w:rsid w:val="001D0C00"/>
    <w:rsid w:val="001D3189"/>
    <w:rsid w:val="001D6857"/>
    <w:rsid w:val="001E23FC"/>
    <w:rsid w:val="001E7F76"/>
    <w:rsid w:val="001F14F2"/>
    <w:rsid w:val="001F23CA"/>
    <w:rsid w:val="001F3F04"/>
    <w:rsid w:val="002021D4"/>
    <w:rsid w:val="00210635"/>
    <w:rsid w:val="00210BCD"/>
    <w:rsid w:val="002113F8"/>
    <w:rsid w:val="002176B2"/>
    <w:rsid w:val="002231EC"/>
    <w:rsid w:val="00224785"/>
    <w:rsid w:val="00225ADF"/>
    <w:rsid w:val="00230CCB"/>
    <w:rsid w:val="00231BF5"/>
    <w:rsid w:val="00231EBB"/>
    <w:rsid w:val="00232E9D"/>
    <w:rsid w:val="002364A8"/>
    <w:rsid w:val="0023689D"/>
    <w:rsid w:val="002368E7"/>
    <w:rsid w:val="002372B3"/>
    <w:rsid w:val="00237D72"/>
    <w:rsid w:val="00241118"/>
    <w:rsid w:val="002430BD"/>
    <w:rsid w:val="00244199"/>
    <w:rsid w:val="00244832"/>
    <w:rsid w:val="00246789"/>
    <w:rsid w:val="00250698"/>
    <w:rsid w:val="00252AC6"/>
    <w:rsid w:val="002532A4"/>
    <w:rsid w:val="002570D1"/>
    <w:rsid w:val="002607B2"/>
    <w:rsid w:val="00261852"/>
    <w:rsid w:val="00262C5A"/>
    <w:rsid w:val="00264150"/>
    <w:rsid w:val="0026675C"/>
    <w:rsid w:val="00272124"/>
    <w:rsid w:val="00273A68"/>
    <w:rsid w:val="002743DD"/>
    <w:rsid w:val="00274D7A"/>
    <w:rsid w:val="0028307C"/>
    <w:rsid w:val="00283AA5"/>
    <w:rsid w:val="0028420B"/>
    <w:rsid w:val="00285CE7"/>
    <w:rsid w:val="00285D72"/>
    <w:rsid w:val="00286C86"/>
    <w:rsid w:val="002904D6"/>
    <w:rsid w:val="0029072B"/>
    <w:rsid w:val="002925DF"/>
    <w:rsid w:val="00294347"/>
    <w:rsid w:val="00296D02"/>
    <w:rsid w:val="0029768A"/>
    <w:rsid w:val="002A0D26"/>
    <w:rsid w:val="002A185C"/>
    <w:rsid w:val="002A36D5"/>
    <w:rsid w:val="002A4D66"/>
    <w:rsid w:val="002B2D24"/>
    <w:rsid w:val="002B4284"/>
    <w:rsid w:val="002B5E9F"/>
    <w:rsid w:val="002C3C78"/>
    <w:rsid w:val="002C55CD"/>
    <w:rsid w:val="002C55F9"/>
    <w:rsid w:val="002C607C"/>
    <w:rsid w:val="002D029F"/>
    <w:rsid w:val="002D590A"/>
    <w:rsid w:val="002E34CB"/>
    <w:rsid w:val="002E5D70"/>
    <w:rsid w:val="002E678D"/>
    <w:rsid w:val="002E7B8A"/>
    <w:rsid w:val="002F0065"/>
    <w:rsid w:val="002F050B"/>
    <w:rsid w:val="002F07DE"/>
    <w:rsid w:val="00302319"/>
    <w:rsid w:val="00302804"/>
    <w:rsid w:val="00304253"/>
    <w:rsid w:val="00304CF7"/>
    <w:rsid w:val="00305353"/>
    <w:rsid w:val="00306AC3"/>
    <w:rsid w:val="00326679"/>
    <w:rsid w:val="00332F3B"/>
    <w:rsid w:val="0033337D"/>
    <w:rsid w:val="0033497F"/>
    <w:rsid w:val="00336F06"/>
    <w:rsid w:val="00337D08"/>
    <w:rsid w:val="003419DA"/>
    <w:rsid w:val="003460E4"/>
    <w:rsid w:val="0034667A"/>
    <w:rsid w:val="00347597"/>
    <w:rsid w:val="00352A86"/>
    <w:rsid w:val="003569C9"/>
    <w:rsid w:val="0036419F"/>
    <w:rsid w:val="0037520D"/>
    <w:rsid w:val="003753F3"/>
    <w:rsid w:val="00377898"/>
    <w:rsid w:val="00377DA4"/>
    <w:rsid w:val="003812F4"/>
    <w:rsid w:val="003876CF"/>
    <w:rsid w:val="003879F5"/>
    <w:rsid w:val="003911F8"/>
    <w:rsid w:val="003914F6"/>
    <w:rsid w:val="00394989"/>
    <w:rsid w:val="003B0F57"/>
    <w:rsid w:val="003B1E0E"/>
    <w:rsid w:val="003B26C2"/>
    <w:rsid w:val="003B696A"/>
    <w:rsid w:val="003B74EC"/>
    <w:rsid w:val="003B7787"/>
    <w:rsid w:val="003C0976"/>
    <w:rsid w:val="003C16EE"/>
    <w:rsid w:val="003C4AC2"/>
    <w:rsid w:val="003C5761"/>
    <w:rsid w:val="003D14B7"/>
    <w:rsid w:val="003D6C0C"/>
    <w:rsid w:val="003E13F4"/>
    <w:rsid w:val="003E456D"/>
    <w:rsid w:val="003E797C"/>
    <w:rsid w:val="003F2F1D"/>
    <w:rsid w:val="003F4EAE"/>
    <w:rsid w:val="003F5057"/>
    <w:rsid w:val="004031FA"/>
    <w:rsid w:val="00404831"/>
    <w:rsid w:val="00406C33"/>
    <w:rsid w:val="00411A05"/>
    <w:rsid w:val="0041313F"/>
    <w:rsid w:val="004161AC"/>
    <w:rsid w:val="0042078A"/>
    <w:rsid w:val="0042128C"/>
    <w:rsid w:val="004222C1"/>
    <w:rsid w:val="00422C65"/>
    <w:rsid w:val="00425064"/>
    <w:rsid w:val="00431DE0"/>
    <w:rsid w:val="0043604B"/>
    <w:rsid w:val="004422CC"/>
    <w:rsid w:val="004435CF"/>
    <w:rsid w:val="00451198"/>
    <w:rsid w:val="004515A1"/>
    <w:rsid w:val="00451688"/>
    <w:rsid w:val="00457AA3"/>
    <w:rsid w:val="00460525"/>
    <w:rsid w:val="00460E2C"/>
    <w:rsid w:val="0046325B"/>
    <w:rsid w:val="00466F88"/>
    <w:rsid w:val="0048127B"/>
    <w:rsid w:val="00481CD4"/>
    <w:rsid w:val="004849F6"/>
    <w:rsid w:val="0048575F"/>
    <w:rsid w:val="00485824"/>
    <w:rsid w:val="004915E6"/>
    <w:rsid w:val="0049581E"/>
    <w:rsid w:val="00496418"/>
    <w:rsid w:val="004965D3"/>
    <w:rsid w:val="004A06C8"/>
    <w:rsid w:val="004A21CD"/>
    <w:rsid w:val="004A4410"/>
    <w:rsid w:val="004A45DD"/>
    <w:rsid w:val="004B46F5"/>
    <w:rsid w:val="004C404C"/>
    <w:rsid w:val="004C5268"/>
    <w:rsid w:val="004C7535"/>
    <w:rsid w:val="004D0E0B"/>
    <w:rsid w:val="004D2B4C"/>
    <w:rsid w:val="004D5278"/>
    <w:rsid w:val="004E1098"/>
    <w:rsid w:val="004F263F"/>
    <w:rsid w:val="004F3B86"/>
    <w:rsid w:val="004F4A46"/>
    <w:rsid w:val="004F4A9B"/>
    <w:rsid w:val="0050001B"/>
    <w:rsid w:val="00500AE3"/>
    <w:rsid w:val="00501BB5"/>
    <w:rsid w:val="0051166A"/>
    <w:rsid w:val="00511CF5"/>
    <w:rsid w:val="005134EF"/>
    <w:rsid w:val="00514C0B"/>
    <w:rsid w:val="00526F07"/>
    <w:rsid w:val="005323A5"/>
    <w:rsid w:val="00533BAA"/>
    <w:rsid w:val="00536993"/>
    <w:rsid w:val="0054063F"/>
    <w:rsid w:val="005501FB"/>
    <w:rsid w:val="005506E4"/>
    <w:rsid w:val="00554E7C"/>
    <w:rsid w:val="005577DE"/>
    <w:rsid w:val="00562A82"/>
    <w:rsid w:val="00564D01"/>
    <w:rsid w:val="005747FE"/>
    <w:rsid w:val="005761D1"/>
    <w:rsid w:val="00576FDD"/>
    <w:rsid w:val="00577D67"/>
    <w:rsid w:val="00581CFC"/>
    <w:rsid w:val="00586025"/>
    <w:rsid w:val="00587A54"/>
    <w:rsid w:val="00591455"/>
    <w:rsid w:val="0059349C"/>
    <w:rsid w:val="005965B7"/>
    <w:rsid w:val="00596AE4"/>
    <w:rsid w:val="00596D20"/>
    <w:rsid w:val="005A30E4"/>
    <w:rsid w:val="005A3EA1"/>
    <w:rsid w:val="005A448A"/>
    <w:rsid w:val="005A678C"/>
    <w:rsid w:val="005B30D4"/>
    <w:rsid w:val="005B3C58"/>
    <w:rsid w:val="005B4283"/>
    <w:rsid w:val="005B431B"/>
    <w:rsid w:val="005B7F9E"/>
    <w:rsid w:val="005C30BD"/>
    <w:rsid w:val="005C6511"/>
    <w:rsid w:val="005D6676"/>
    <w:rsid w:val="005D7E3F"/>
    <w:rsid w:val="005E191B"/>
    <w:rsid w:val="005E7EA4"/>
    <w:rsid w:val="005F0387"/>
    <w:rsid w:val="005F2090"/>
    <w:rsid w:val="005F5103"/>
    <w:rsid w:val="005F6855"/>
    <w:rsid w:val="0060248B"/>
    <w:rsid w:val="006028A0"/>
    <w:rsid w:val="006046E3"/>
    <w:rsid w:val="0060565E"/>
    <w:rsid w:val="00605E95"/>
    <w:rsid w:val="00612901"/>
    <w:rsid w:val="00613507"/>
    <w:rsid w:val="006145DF"/>
    <w:rsid w:val="00616392"/>
    <w:rsid w:val="00617230"/>
    <w:rsid w:val="00620A5F"/>
    <w:rsid w:val="00624C24"/>
    <w:rsid w:val="00624C8D"/>
    <w:rsid w:val="0063242B"/>
    <w:rsid w:val="00641D60"/>
    <w:rsid w:val="006429B4"/>
    <w:rsid w:val="00643CE6"/>
    <w:rsid w:val="00643EDD"/>
    <w:rsid w:val="006447A0"/>
    <w:rsid w:val="00644DAD"/>
    <w:rsid w:val="006473F0"/>
    <w:rsid w:val="006502CD"/>
    <w:rsid w:val="00653F38"/>
    <w:rsid w:val="00653FBB"/>
    <w:rsid w:val="006558F9"/>
    <w:rsid w:val="006573BC"/>
    <w:rsid w:val="00665086"/>
    <w:rsid w:val="00665A23"/>
    <w:rsid w:val="00665E5C"/>
    <w:rsid w:val="00667B09"/>
    <w:rsid w:val="0067094A"/>
    <w:rsid w:val="00670FDF"/>
    <w:rsid w:val="0067364B"/>
    <w:rsid w:val="00673726"/>
    <w:rsid w:val="00675987"/>
    <w:rsid w:val="00682DAD"/>
    <w:rsid w:val="00691135"/>
    <w:rsid w:val="0069301C"/>
    <w:rsid w:val="006933FF"/>
    <w:rsid w:val="006959B4"/>
    <w:rsid w:val="00696300"/>
    <w:rsid w:val="006A3506"/>
    <w:rsid w:val="006B3C27"/>
    <w:rsid w:val="006B4102"/>
    <w:rsid w:val="006B5232"/>
    <w:rsid w:val="006B6AB5"/>
    <w:rsid w:val="006C3CCD"/>
    <w:rsid w:val="006C5E3C"/>
    <w:rsid w:val="006C6E3F"/>
    <w:rsid w:val="006C7BF2"/>
    <w:rsid w:val="006D097F"/>
    <w:rsid w:val="006D17D0"/>
    <w:rsid w:val="006E1D66"/>
    <w:rsid w:val="006E2AEF"/>
    <w:rsid w:val="006E3B59"/>
    <w:rsid w:val="006E5596"/>
    <w:rsid w:val="006E6457"/>
    <w:rsid w:val="006E7AF6"/>
    <w:rsid w:val="006F04CC"/>
    <w:rsid w:val="006F325D"/>
    <w:rsid w:val="006F4A49"/>
    <w:rsid w:val="00703457"/>
    <w:rsid w:val="007039EA"/>
    <w:rsid w:val="007070B6"/>
    <w:rsid w:val="00710EB7"/>
    <w:rsid w:val="007149F9"/>
    <w:rsid w:val="007159BB"/>
    <w:rsid w:val="00717658"/>
    <w:rsid w:val="00726D34"/>
    <w:rsid w:val="007272E2"/>
    <w:rsid w:val="00727BC0"/>
    <w:rsid w:val="0073315E"/>
    <w:rsid w:val="00736370"/>
    <w:rsid w:val="00737EDC"/>
    <w:rsid w:val="00740C41"/>
    <w:rsid w:val="00741AF9"/>
    <w:rsid w:val="00743CF1"/>
    <w:rsid w:val="007446C3"/>
    <w:rsid w:val="00745528"/>
    <w:rsid w:val="00750CFB"/>
    <w:rsid w:val="00751DEE"/>
    <w:rsid w:val="00753431"/>
    <w:rsid w:val="007534A4"/>
    <w:rsid w:val="00766C58"/>
    <w:rsid w:val="0077238E"/>
    <w:rsid w:val="00775398"/>
    <w:rsid w:val="007775A1"/>
    <w:rsid w:val="00780410"/>
    <w:rsid w:val="00780963"/>
    <w:rsid w:val="00787C3E"/>
    <w:rsid w:val="00794B25"/>
    <w:rsid w:val="007972B9"/>
    <w:rsid w:val="007A428F"/>
    <w:rsid w:val="007A4E39"/>
    <w:rsid w:val="007A7744"/>
    <w:rsid w:val="007B4192"/>
    <w:rsid w:val="007B4EBE"/>
    <w:rsid w:val="007B5B0F"/>
    <w:rsid w:val="007C22B2"/>
    <w:rsid w:val="007C2AF6"/>
    <w:rsid w:val="007C2EF2"/>
    <w:rsid w:val="007D0B7F"/>
    <w:rsid w:val="007D2BA5"/>
    <w:rsid w:val="007D4605"/>
    <w:rsid w:val="007D51BF"/>
    <w:rsid w:val="007D7C46"/>
    <w:rsid w:val="007E02AF"/>
    <w:rsid w:val="007E07FB"/>
    <w:rsid w:val="007E3468"/>
    <w:rsid w:val="007F08F8"/>
    <w:rsid w:val="007F3335"/>
    <w:rsid w:val="007F5817"/>
    <w:rsid w:val="008008EC"/>
    <w:rsid w:val="00800E57"/>
    <w:rsid w:val="008012E6"/>
    <w:rsid w:val="0080283C"/>
    <w:rsid w:val="00802FEC"/>
    <w:rsid w:val="00805223"/>
    <w:rsid w:val="008067F2"/>
    <w:rsid w:val="0080726B"/>
    <w:rsid w:val="008116ED"/>
    <w:rsid w:val="008128D7"/>
    <w:rsid w:val="00820523"/>
    <w:rsid w:val="00821473"/>
    <w:rsid w:val="008238CE"/>
    <w:rsid w:val="00823D03"/>
    <w:rsid w:val="00825526"/>
    <w:rsid w:val="008303FE"/>
    <w:rsid w:val="00835666"/>
    <w:rsid w:val="008358A2"/>
    <w:rsid w:val="00836466"/>
    <w:rsid w:val="008400F4"/>
    <w:rsid w:val="00840A30"/>
    <w:rsid w:val="00841D9B"/>
    <w:rsid w:val="00846A08"/>
    <w:rsid w:val="008508DF"/>
    <w:rsid w:val="00851CE8"/>
    <w:rsid w:val="00851FBE"/>
    <w:rsid w:val="00852522"/>
    <w:rsid w:val="0085620B"/>
    <w:rsid w:val="008604D5"/>
    <w:rsid w:val="008647E1"/>
    <w:rsid w:val="008652A3"/>
    <w:rsid w:val="00865C03"/>
    <w:rsid w:val="0086730C"/>
    <w:rsid w:val="008733BD"/>
    <w:rsid w:val="00875E98"/>
    <w:rsid w:val="00877DB3"/>
    <w:rsid w:val="008839EB"/>
    <w:rsid w:val="00884159"/>
    <w:rsid w:val="008855B3"/>
    <w:rsid w:val="00886ADB"/>
    <w:rsid w:val="00891E84"/>
    <w:rsid w:val="008956E7"/>
    <w:rsid w:val="008A218E"/>
    <w:rsid w:val="008A58AA"/>
    <w:rsid w:val="008B58C6"/>
    <w:rsid w:val="008B6816"/>
    <w:rsid w:val="008B76BA"/>
    <w:rsid w:val="008C0CBF"/>
    <w:rsid w:val="008C25D5"/>
    <w:rsid w:val="008C3205"/>
    <w:rsid w:val="008C404D"/>
    <w:rsid w:val="008D2346"/>
    <w:rsid w:val="008D32F0"/>
    <w:rsid w:val="008D6AAF"/>
    <w:rsid w:val="008E0CD8"/>
    <w:rsid w:val="008E131A"/>
    <w:rsid w:val="008E2DC0"/>
    <w:rsid w:val="008E5930"/>
    <w:rsid w:val="008E771E"/>
    <w:rsid w:val="008F3E11"/>
    <w:rsid w:val="008F6689"/>
    <w:rsid w:val="00901095"/>
    <w:rsid w:val="00904D36"/>
    <w:rsid w:val="00905F1E"/>
    <w:rsid w:val="009103B0"/>
    <w:rsid w:val="0091051B"/>
    <w:rsid w:val="00912E2D"/>
    <w:rsid w:val="009135E0"/>
    <w:rsid w:val="00914CAC"/>
    <w:rsid w:val="00920E8C"/>
    <w:rsid w:val="009213AC"/>
    <w:rsid w:val="0092196F"/>
    <w:rsid w:val="00921EC1"/>
    <w:rsid w:val="00922139"/>
    <w:rsid w:val="0092355F"/>
    <w:rsid w:val="00924460"/>
    <w:rsid w:val="00925C4B"/>
    <w:rsid w:val="00933DC4"/>
    <w:rsid w:val="009376C3"/>
    <w:rsid w:val="00943BF3"/>
    <w:rsid w:val="00944658"/>
    <w:rsid w:val="00946D0B"/>
    <w:rsid w:val="00947724"/>
    <w:rsid w:val="00951DA4"/>
    <w:rsid w:val="009534EA"/>
    <w:rsid w:val="009535E6"/>
    <w:rsid w:val="00954201"/>
    <w:rsid w:val="00955473"/>
    <w:rsid w:val="00960C43"/>
    <w:rsid w:val="00962335"/>
    <w:rsid w:val="00962CD4"/>
    <w:rsid w:val="0096323C"/>
    <w:rsid w:val="009708B9"/>
    <w:rsid w:val="00972138"/>
    <w:rsid w:val="00974B15"/>
    <w:rsid w:val="00975117"/>
    <w:rsid w:val="0097603E"/>
    <w:rsid w:val="009869C5"/>
    <w:rsid w:val="00991509"/>
    <w:rsid w:val="009A5F7D"/>
    <w:rsid w:val="009B218C"/>
    <w:rsid w:val="009B24F4"/>
    <w:rsid w:val="009B7D53"/>
    <w:rsid w:val="009C1928"/>
    <w:rsid w:val="009C4947"/>
    <w:rsid w:val="009D0A19"/>
    <w:rsid w:val="009D3C35"/>
    <w:rsid w:val="009E3787"/>
    <w:rsid w:val="009E61A8"/>
    <w:rsid w:val="009E6DC6"/>
    <w:rsid w:val="009F0472"/>
    <w:rsid w:val="009F5CFA"/>
    <w:rsid w:val="00A0609E"/>
    <w:rsid w:val="00A068DE"/>
    <w:rsid w:val="00A2798A"/>
    <w:rsid w:val="00A33643"/>
    <w:rsid w:val="00A42B04"/>
    <w:rsid w:val="00A44EEB"/>
    <w:rsid w:val="00A45BC6"/>
    <w:rsid w:val="00A55060"/>
    <w:rsid w:val="00A607B4"/>
    <w:rsid w:val="00A6137B"/>
    <w:rsid w:val="00A61607"/>
    <w:rsid w:val="00A6599F"/>
    <w:rsid w:val="00A66990"/>
    <w:rsid w:val="00A66BEC"/>
    <w:rsid w:val="00A67B8E"/>
    <w:rsid w:val="00A72533"/>
    <w:rsid w:val="00A72C17"/>
    <w:rsid w:val="00A74129"/>
    <w:rsid w:val="00A75193"/>
    <w:rsid w:val="00A77C36"/>
    <w:rsid w:val="00A77CD2"/>
    <w:rsid w:val="00A77F9D"/>
    <w:rsid w:val="00A82379"/>
    <w:rsid w:val="00A833A1"/>
    <w:rsid w:val="00A845BC"/>
    <w:rsid w:val="00A84BCC"/>
    <w:rsid w:val="00A85B56"/>
    <w:rsid w:val="00A85EDA"/>
    <w:rsid w:val="00A863C7"/>
    <w:rsid w:val="00A90CF4"/>
    <w:rsid w:val="00A9308A"/>
    <w:rsid w:val="00A96AD8"/>
    <w:rsid w:val="00A978E2"/>
    <w:rsid w:val="00AA06D7"/>
    <w:rsid w:val="00AA3DE1"/>
    <w:rsid w:val="00AB1983"/>
    <w:rsid w:val="00AB2503"/>
    <w:rsid w:val="00AB285A"/>
    <w:rsid w:val="00AB2C35"/>
    <w:rsid w:val="00AC2890"/>
    <w:rsid w:val="00AC5D0A"/>
    <w:rsid w:val="00AD1D32"/>
    <w:rsid w:val="00AD27AA"/>
    <w:rsid w:val="00AD4B51"/>
    <w:rsid w:val="00AD7DF9"/>
    <w:rsid w:val="00AD7F61"/>
    <w:rsid w:val="00AE0F8F"/>
    <w:rsid w:val="00AE1661"/>
    <w:rsid w:val="00AF5015"/>
    <w:rsid w:val="00AF56F3"/>
    <w:rsid w:val="00AF5DB8"/>
    <w:rsid w:val="00B04815"/>
    <w:rsid w:val="00B05B4D"/>
    <w:rsid w:val="00B11668"/>
    <w:rsid w:val="00B13F15"/>
    <w:rsid w:val="00B147E4"/>
    <w:rsid w:val="00B209EA"/>
    <w:rsid w:val="00B21C0D"/>
    <w:rsid w:val="00B24613"/>
    <w:rsid w:val="00B26A28"/>
    <w:rsid w:val="00B26E54"/>
    <w:rsid w:val="00B26FAF"/>
    <w:rsid w:val="00B30313"/>
    <w:rsid w:val="00B404B5"/>
    <w:rsid w:val="00B412F4"/>
    <w:rsid w:val="00B47780"/>
    <w:rsid w:val="00B51206"/>
    <w:rsid w:val="00B51CAA"/>
    <w:rsid w:val="00B52613"/>
    <w:rsid w:val="00B53D55"/>
    <w:rsid w:val="00B557A3"/>
    <w:rsid w:val="00B61F7E"/>
    <w:rsid w:val="00B64533"/>
    <w:rsid w:val="00B7014E"/>
    <w:rsid w:val="00B74327"/>
    <w:rsid w:val="00B762E5"/>
    <w:rsid w:val="00B811C1"/>
    <w:rsid w:val="00B813A1"/>
    <w:rsid w:val="00B81608"/>
    <w:rsid w:val="00B8258D"/>
    <w:rsid w:val="00B83333"/>
    <w:rsid w:val="00B83BA2"/>
    <w:rsid w:val="00B84124"/>
    <w:rsid w:val="00B84B62"/>
    <w:rsid w:val="00B85A04"/>
    <w:rsid w:val="00B863F2"/>
    <w:rsid w:val="00B87153"/>
    <w:rsid w:val="00B92AFE"/>
    <w:rsid w:val="00B95663"/>
    <w:rsid w:val="00B95CC9"/>
    <w:rsid w:val="00B96BCC"/>
    <w:rsid w:val="00BA2CE7"/>
    <w:rsid w:val="00BA5CF1"/>
    <w:rsid w:val="00BA6846"/>
    <w:rsid w:val="00BB155C"/>
    <w:rsid w:val="00BB2709"/>
    <w:rsid w:val="00BB6A57"/>
    <w:rsid w:val="00BC3939"/>
    <w:rsid w:val="00BC3D26"/>
    <w:rsid w:val="00BD4297"/>
    <w:rsid w:val="00BD4799"/>
    <w:rsid w:val="00BD4BF4"/>
    <w:rsid w:val="00BF03BC"/>
    <w:rsid w:val="00BF5D5D"/>
    <w:rsid w:val="00BF66D1"/>
    <w:rsid w:val="00C00B87"/>
    <w:rsid w:val="00C00BBB"/>
    <w:rsid w:val="00C02BFD"/>
    <w:rsid w:val="00C05B2D"/>
    <w:rsid w:val="00C06076"/>
    <w:rsid w:val="00C11F7E"/>
    <w:rsid w:val="00C1765D"/>
    <w:rsid w:val="00C1770E"/>
    <w:rsid w:val="00C21699"/>
    <w:rsid w:val="00C2270A"/>
    <w:rsid w:val="00C25628"/>
    <w:rsid w:val="00C319C8"/>
    <w:rsid w:val="00C342A4"/>
    <w:rsid w:val="00C41F73"/>
    <w:rsid w:val="00C43929"/>
    <w:rsid w:val="00C4541E"/>
    <w:rsid w:val="00C469E7"/>
    <w:rsid w:val="00C54EA8"/>
    <w:rsid w:val="00C61A62"/>
    <w:rsid w:val="00C6224D"/>
    <w:rsid w:val="00C661B1"/>
    <w:rsid w:val="00C804FC"/>
    <w:rsid w:val="00C80863"/>
    <w:rsid w:val="00C82F4D"/>
    <w:rsid w:val="00C82FA2"/>
    <w:rsid w:val="00C83D63"/>
    <w:rsid w:val="00C84638"/>
    <w:rsid w:val="00C909AA"/>
    <w:rsid w:val="00C93F18"/>
    <w:rsid w:val="00C978E5"/>
    <w:rsid w:val="00CA18AE"/>
    <w:rsid w:val="00CA725B"/>
    <w:rsid w:val="00CA7CBA"/>
    <w:rsid w:val="00CB0918"/>
    <w:rsid w:val="00CB2165"/>
    <w:rsid w:val="00CC0A83"/>
    <w:rsid w:val="00CC2022"/>
    <w:rsid w:val="00CD2BC0"/>
    <w:rsid w:val="00CD33BB"/>
    <w:rsid w:val="00CD386F"/>
    <w:rsid w:val="00CD3ABC"/>
    <w:rsid w:val="00CE3EF0"/>
    <w:rsid w:val="00CE5676"/>
    <w:rsid w:val="00CE66DD"/>
    <w:rsid w:val="00CE7EF8"/>
    <w:rsid w:val="00CF45D7"/>
    <w:rsid w:val="00CF59A4"/>
    <w:rsid w:val="00CF6811"/>
    <w:rsid w:val="00CF6D3B"/>
    <w:rsid w:val="00CF79F9"/>
    <w:rsid w:val="00D04B24"/>
    <w:rsid w:val="00D05D99"/>
    <w:rsid w:val="00D13AEA"/>
    <w:rsid w:val="00D13C24"/>
    <w:rsid w:val="00D13C53"/>
    <w:rsid w:val="00D14BB5"/>
    <w:rsid w:val="00D16CCC"/>
    <w:rsid w:val="00D16F2E"/>
    <w:rsid w:val="00D173EA"/>
    <w:rsid w:val="00D22424"/>
    <w:rsid w:val="00D22F5F"/>
    <w:rsid w:val="00D230F0"/>
    <w:rsid w:val="00D2663C"/>
    <w:rsid w:val="00D27BD2"/>
    <w:rsid w:val="00D3123A"/>
    <w:rsid w:val="00D31C09"/>
    <w:rsid w:val="00D32C4B"/>
    <w:rsid w:val="00D33D87"/>
    <w:rsid w:val="00D3622E"/>
    <w:rsid w:val="00D46CA1"/>
    <w:rsid w:val="00D52E42"/>
    <w:rsid w:val="00D557C2"/>
    <w:rsid w:val="00D606F3"/>
    <w:rsid w:val="00D6512D"/>
    <w:rsid w:val="00D65493"/>
    <w:rsid w:val="00D65DD1"/>
    <w:rsid w:val="00D722BC"/>
    <w:rsid w:val="00D733BC"/>
    <w:rsid w:val="00D76251"/>
    <w:rsid w:val="00D7768D"/>
    <w:rsid w:val="00D77A7B"/>
    <w:rsid w:val="00D8045D"/>
    <w:rsid w:val="00D811A6"/>
    <w:rsid w:val="00D82025"/>
    <w:rsid w:val="00D82FCA"/>
    <w:rsid w:val="00D8461D"/>
    <w:rsid w:val="00D84B2E"/>
    <w:rsid w:val="00D86BB7"/>
    <w:rsid w:val="00D91EE3"/>
    <w:rsid w:val="00D9631B"/>
    <w:rsid w:val="00D973B4"/>
    <w:rsid w:val="00D97F67"/>
    <w:rsid w:val="00DA1B8E"/>
    <w:rsid w:val="00DA53CB"/>
    <w:rsid w:val="00DB4229"/>
    <w:rsid w:val="00DC0721"/>
    <w:rsid w:val="00DC1003"/>
    <w:rsid w:val="00DC6FE6"/>
    <w:rsid w:val="00DD2D75"/>
    <w:rsid w:val="00DE27BD"/>
    <w:rsid w:val="00DE3296"/>
    <w:rsid w:val="00DE55DD"/>
    <w:rsid w:val="00DF633B"/>
    <w:rsid w:val="00E019D7"/>
    <w:rsid w:val="00E1171A"/>
    <w:rsid w:val="00E120AA"/>
    <w:rsid w:val="00E22A9B"/>
    <w:rsid w:val="00E22CD5"/>
    <w:rsid w:val="00E251D6"/>
    <w:rsid w:val="00E255DC"/>
    <w:rsid w:val="00E334CD"/>
    <w:rsid w:val="00E36F3C"/>
    <w:rsid w:val="00E37220"/>
    <w:rsid w:val="00E412C8"/>
    <w:rsid w:val="00E44C05"/>
    <w:rsid w:val="00E468D9"/>
    <w:rsid w:val="00E52DED"/>
    <w:rsid w:val="00E53838"/>
    <w:rsid w:val="00E54117"/>
    <w:rsid w:val="00E54B2A"/>
    <w:rsid w:val="00E64811"/>
    <w:rsid w:val="00E66DD7"/>
    <w:rsid w:val="00E67DCB"/>
    <w:rsid w:val="00E70F59"/>
    <w:rsid w:val="00E711B9"/>
    <w:rsid w:val="00E72D49"/>
    <w:rsid w:val="00E737EB"/>
    <w:rsid w:val="00E752C1"/>
    <w:rsid w:val="00E7568A"/>
    <w:rsid w:val="00E8089D"/>
    <w:rsid w:val="00E83D26"/>
    <w:rsid w:val="00E85542"/>
    <w:rsid w:val="00E93735"/>
    <w:rsid w:val="00E93EE4"/>
    <w:rsid w:val="00E95E37"/>
    <w:rsid w:val="00EA2112"/>
    <w:rsid w:val="00EA3732"/>
    <w:rsid w:val="00EB07FB"/>
    <w:rsid w:val="00EB6D7B"/>
    <w:rsid w:val="00EB717A"/>
    <w:rsid w:val="00EC0A32"/>
    <w:rsid w:val="00ED3B87"/>
    <w:rsid w:val="00ED538C"/>
    <w:rsid w:val="00ED5C17"/>
    <w:rsid w:val="00EE2741"/>
    <w:rsid w:val="00EE3736"/>
    <w:rsid w:val="00EE71CB"/>
    <w:rsid w:val="00F0082F"/>
    <w:rsid w:val="00F02EA3"/>
    <w:rsid w:val="00F037A3"/>
    <w:rsid w:val="00F03BB0"/>
    <w:rsid w:val="00F0696B"/>
    <w:rsid w:val="00F07329"/>
    <w:rsid w:val="00F07572"/>
    <w:rsid w:val="00F11804"/>
    <w:rsid w:val="00F12CB7"/>
    <w:rsid w:val="00F15DBF"/>
    <w:rsid w:val="00F17053"/>
    <w:rsid w:val="00F26CDB"/>
    <w:rsid w:val="00F27D83"/>
    <w:rsid w:val="00F34259"/>
    <w:rsid w:val="00F348FD"/>
    <w:rsid w:val="00F41386"/>
    <w:rsid w:val="00F41758"/>
    <w:rsid w:val="00F50DB1"/>
    <w:rsid w:val="00F51314"/>
    <w:rsid w:val="00F51996"/>
    <w:rsid w:val="00F51F15"/>
    <w:rsid w:val="00F53CF1"/>
    <w:rsid w:val="00F54CF5"/>
    <w:rsid w:val="00F5719A"/>
    <w:rsid w:val="00F64053"/>
    <w:rsid w:val="00F644D1"/>
    <w:rsid w:val="00F65D0D"/>
    <w:rsid w:val="00F65E4E"/>
    <w:rsid w:val="00F72817"/>
    <w:rsid w:val="00F72B58"/>
    <w:rsid w:val="00F76C30"/>
    <w:rsid w:val="00F778AA"/>
    <w:rsid w:val="00F813B1"/>
    <w:rsid w:val="00F818E3"/>
    <w:rsid w:val="00F831DF"/>
    <w:rsid w:val="00F84B88"/>
    <w:rsid w:val="00F87499"/>
    <w:rsid w:val="00F9219C"/>
    <w:rsid w:val="00F92851"/>
    <w:rsid w:val="00F95627"/>
    <w:rsid w:val="00F96845"/>
    <w:rsid w:val="00F9756F"/>
    <w:rsid w:val="00F97FA1"/>
    <w:rsid w:val="00FA3467"/>
    <w:rsid w:val="00FA55F9"/>
    <w:rsid w:val="00FA7A69"/>
    <w:rsid w:val="00FA7C65"/>
    <w:rsid w:val="00FB46D9"/>
    <w:rsid w:val="00FC41A6"/>
    <w:rsid w:val="00FD16CE"/>
    <w:rsid w:val="00FD5640"/>
    <w:rsid w:val="00FD657D"/>
    <w:rsid w:val="00FD7329"/>
    <w:rsid w:val="00FE0775"/>
    <w:rsid w:val="00FE4031"/>
    <w:rsid w:val="00FE4B43"/>
    <w:rsid w:val="00FF2383"/>
    <w:rsid w:val="00FF36F1"/>
    <w:rsid w:val="00FF4290"/>
    <w:rsid w:val="07AF832F"/>
    <w:rsid w:val="1420D723"/>
    <w:rsid w:val="1AF3EA18"/>
    <w:rsid w:val="3A67AAEB"/>
    <w:rsid w:val="3E5C754C"/>
    <w:rsid w:val="4121AFD5"/>
    <w:rsid w:val="47AB9EE8"/>
    <w:rsid w:val="54F613B0"/>
    <w:rsid w:val="55EB9DC1"/>
    <w:rsid w:val="5811BFF1"/>
    <w:rsid w:val="6B74598A"/>
    <w:rsid w:val="77FECF1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9221CE7"/>
  <w15:chartTrackingRefBased/>
  <w15:docId w15:val="{49937337-C71B-44F7-93A3-56D369235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82F"/>
    <w:rPr>
      <w:rFonts w:eastAsiaTheme="minorHAnsi"/>
      <w:lang w:val="en-GB" w:eastAsia="en-US"/>
    </w:rPr>
  </w:style>
  <w:style w:type="paragraph" w:styleId="Heading1">
    <w:name w:val="heading 1"/>
    <w:basedOn w:val="Normal"/>
    <w:next w:val="Normal"/>
    <w:link w:val="Heading1Char"/>
    <w:uiPriority w:val="9"/>
    <w:qFormat/>
    <w:rsid w:val="000C082F"/>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C082F"/>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0C082F"/>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C082F"/>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C082F"/>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C082F"/>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0C082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0C082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C082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82F"/>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uiPriority w:val="9"/>
    <w:rsid w:val="000C082F"/>
    <w:rPr>
      <w:rFonts w:asciiTheme="majorHAnsi" w:eastAsiaTheme="majorEastAsia" w:hAnsiTheme="majorHAnsi" w:cstheme="majorBidi"/>
      <w:color w:val="2F5496" w:themeColor="accent1" w:themeShade="BF"/>
      <w:sz w:val="26"/>
      <w:szCs w:val="26"/>
      <w:lang w:val="en-GB" w:eastAsia="en-US"/>
    </w:rPr>
  </w:style>
  <w:style w:type="character" w:customStyle="1" w:styleId="Heading3Char">
    <w:name w:val="Heading 3 Char"/>
    <w:basedOn w:val="DefaultParagraphFont"/>
    <w:link w:val="Heading3"/>
    <w:uiPriority w:val="9"/>
    <w:rsid w:val="000C082F"/>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basedOn w:val="DefaultParagraphFont"/>
    <w:link w:val="Heading4"/>
    <w:uiPriority w:val="9"/>
    <w:rsid w:val="000C082F"/>
    <w:rPr>
      <w:rFonts w:asciiTheme="majorHAnsi" w:eastAsiaTheme="majorEastAsia" w:hAnsiTheme="majorHAnsi" w:cstheme="majorBidi"/>
      <w:i/>
      <w:iCs/>
      <w:color w:val="2F5496" w:themeColor="accent1" w:themeShade="BF"/>
      <w:lang w:val="en-GB" w:eastAsia="en-US"/>
    </w:rPr>
  </w:style>
  <w:style w:type="character" w:customStyle="1" w:styleId="Heading5Char">
    <w:name w:val="Heading 5 Char"/>
    <w:basedOn w:val="DefaultParagraphFont"/>
    <w:link w:val="Heading5"/>
    <w:uiPriority w:val="9"/>
    <w:semiHidden/>
    <w:rsid w:val="000C082F"/>
    <w:rPr>
      <w:rFonts w:asciiTheme="majorHAnsi" w:eastAsiaTheme="majorEastAsia" w:hAnsiTheme="majorHAnsi" w:cstheme="majorBidi"/>
      <w:color w:val="2F5496" w:themeColor="accent1" w:themeShade="BF"/>
      <w:lang w:val="en-GB" w:eastAsia="en-US"/>
    </w:rPr>
  </w:style>
  <w:style w:type="character" w:customStyle="1" w:styleId="Heading6Char">
    <w:name w:val="Heading 6 Char"/>
    <w:basedOn w:val="DefaultParagraphFont"/>
    <w:link w:val="Heading6"/>
    <w:uiPriority w:val="9"/>
    <w:semiHidden/>
    <w:rsid w:val="000C082F"/>
    <w:rPr>
      <w:rFonts w:asciiTheme="majorHAnsi" w:eastAsiaTheme="majorEastAsia" w:hAnsiTheme="majorHAnsi" w:cstheme="majorBidi"/>
      <w:color w:val="1F3763" w:themeColor="accent1" w:themeShade="7F"/>
      <w:lang w:val="en-GB" w:eastAsia="en-US"/>
    </w:rPr>
  </w:style>
  <w:style w:type="character" w:customStyle="1" w:styleId="Heading7Char">
    <w:name w:val="Heading 7 Char"/>
    <w:basedOn w:val="DefaultParagraphFont"/>
    <w:link w:val="Heading7"/>
    <w:uiPriority w:val="9"/>
    <w:semiHidden/>
    <w:rsid w:val="000C082F"/>
    <w:rPr>
      <w:rFonts w:asciiTheme="majorHAnsi" w:eastAsiaTheme="majorEastAsia" w:hAnsiTheme="majorHAnsi" w:cstheme="majorBidi"/>
      <w:i/>
      <w:iCs/>
      <w:color w:val="1F3763" w:themeColor="accent1" w:themeShade="7F"/>
      <w:lang w:val="en-GB" w:eastAsia="en-US"/>
    </w:rPr>
  </w:style>
  <w:style w:type="character" w:customStyle="1" w:styleId="Heading8Char">
    <w:name w:val="Heading 8 Char"/>
    <w:basedOn w:val="DefaultParagraphFont"/>
    <w:link w:val="Heading8"/>
    <w:uiPriority w:val="9"/>
    <w:semiHidden/>
    <w:rsid w:val="000C082F"/>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0C082F"/>
    <w:rPr>
      <w:rFonts w:asciiTheme="majorHAnsi" w:eastAsiaTheme="majorEastAsia" w:hAnsiTheme="majorHAnsi" w:cstheme="majorBidi"/>
      <w:i/>
      <w:iCs/>
      <w:color w:val="272727" w:themeColor="text1" w:themeTint="D8"/>
      <w:sz w:val="21"/>
      <w:szCs w:val="21"/>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C082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082F"/>
    <w:rPr>
      <w:rFonts w:ascii="Arial" w:eastAsia="SimSun" w:hAnsi="Arial" w:cs="Times New Roman"/>
      <w:b/>
      <w:noProof/>
      <w:sz w:val="18"/>
      <w:szCs w:val="20"/>
      <w:lang w:eastAsia="en-US"/>
    </w:rPr>
  </w:style>
  <w:style w:type="paragraph" w:customStyle="1" w:styleId="CRCoverPage">
    <w:name w:val="CR Cover Page"/>
    <w:link w:val="CRCoverPageZchn"/>
    <w:rsid w:val="000C082F"/>
    <w:pPr>
      <w:spacing w:after="120" w:line="240" w:lineRule="auto"/>
    </w:pPr>
    <w:rPr>
      <w:rFonts w:ascii="Arial" w:eastAsia="MS Mincho" w:hAnsi="Arial" w:cs="Times New Roman"/>
      <w:sz w:val="20"/>
      <w:szCs w:val="20"/>
      <w:lang w:val="en-GB" w:eastAsia="en-US"/>
    </w:rPr>
  </w:style>
  <w:style w:type="character" w:customStyle="1" w:styleId="CRCoverPageZchn">
    <w:name w:val="CR Cover Page Zchn"/>
    <w:link w:val="CRCoverPage"/>
    <w:locked/>
    <w:rsid w:val="000C082F"/>
    <w:rPr>
      <w:rFonts w:ascii="Arial" w:eastAsia="MS Mincho" w:hAnsi="Arial" w:cs="Times New Roman"/>
      <w:sz w:val="20"/>
      <w:szCs w:val="20"/>
      <w:lang w:val="en-GB" w:eastAsia="en-US"/>
    </w:rPr>
  </w:style>
  <w:style w:type="paragraph" w:styleId="BalloonText">
    <w:name w:val="Balloon Text"/>
    <w:basedOn w:val="Normal"/>
    <w:link w:val="BalloonTextChar"/>
    <w:uiPriority w:val="99"/>
    <w:semiHidden/>
    <w:unhideWhenUsed/>
    <w:rsid w:val="001734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4F1"/>
    <w:rPr>
      <w:rFonts w:ascii="Segoe UI" w:eastAsiaTheme="minorHAnsi" w:hAnsi="Segoe UI" w:cs="Segoe UI"/>
      <w:sz w:val="18"/>
      <w:szCs w:val="18"/>
      <w:lang w:val="en-GB" w:eastAsia="en-US"/>
    </w:rPr>
  </w:style>
  <w:style w:type="table" w:styleId="TableGrid">
    <w:name w:val="Table Grid"/>
    <w:basedOn w:val="TableNormal"/>
    <w:uiPriority w:val="39"/>
    <w:rsid w:val="001734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목록 단락,¥¡¡¡¡ì¬º¥¹¥È¶ÎÂä,ÁÐ³ö¶ÎÂä,列表段落1,—ño’i—Ž,¥ê¥¹¥È¶ÎÂä,1st level - Bullet List Paragraph,Lettre d'introduction,Paragrafo elenco,Normal bullet 2,Bullet list,B,목록단락,列出段落,リスト段落"/>
    <w:basedOn w:val="Normal"/>
    <w:link w:val="ListParagraphChar"/>
    <w:uiPriority w:val="34"/>
    <w:qFormat/>
    <w:rsid w:val="001734F1"/>
    <w:pPr>
      <w:spacing w:after="0" w:line="240" w:lineRule="auto"/>
      <w:ind w:firstLineChars="200" w:firstLine="420"/>
    </w:pPr>
    <w:rPr>
      <w:rFonts w:ascii="Times New Roman" w:eastAsiaTheme="minorEastAsia" w:hAnsi="Times New Roman" w:cs="Times New Roman"/>
      <w:sz w:val="20"/>
      <w:szCs w:val="20"/>
    </w:rPr>
  </w:style>
  <w:style w:type="paragraph" w:customStyle="1" w:styleId="PL">
    <w:name w:val="PL"/>
    <w:link w:val="PLChar"/>
    <w:qFormat/>
    <w:rsid w:val="007534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534A4"/>
    <w:rPr>
      <w:rFonts w:ascii="Courier New" w:eastAsia="Times New Roman" w:hAnsi="Courier New" w:cs="Times New Roman"/>
      <w:noProof/>
      <w:sz w:val="16"/>
      <w:szCs w:val="20"/>
      <w:shd w:val="clear" w:color="auto" w:fill="E6E6E6"/>
      <w:lang w:val="en-GB" w:eastAsia="en-GB"/>
    </w:rPr>
  </w:style>
  <w:style w:type="paragraph" w:customStyle="1" w:styleId="Proposal">
    <w:name w:val="Proposal"/>
    <w:basedOn w:val="Normal"/>
    <w:link w:val="ProposalChar"/>
    <w:qFormat/>
    <w:rsid w:val="00823D03"/>
    <w:pPr>
      <w:overflowPunct w:val="0"/>
      <w:autoSpaceDE w:val="0"/>
      <w:autoSpaceDN w:val="0"/>
      <w:adjustRightInd w:val="0"/>
      <w:spacing w:after="180" w:line="240" w:lineRule="auto"/>
      <w:jc w:val="both"/>
    </w:pPr>
    <w:rPr>
      <w:rFonts w:ascii="Times New Roman" w:eastAsia="SimSun" w:hAnsi="Times New Roman" w:cs="Times New Roman"/>
      <w:sz w:val="20"/>
      <w:szCs w:val="20"/>
      <w:lang w:eastAsia="x-none"/>
    </w:rPr>
  </w:style>
  <w:style w:type="character" w:customStyle="1" w:styleId="ProposalChar">
    <w:name w:val="Proposal Char"/>
    <w:link w:val="Proposal"/>
    <w:rsid w:val="00823D03"/>
    <w:rPr>
      <w:rFonts w:ascii="Times New Roman" w:eastAsia="SimSun" w:hAnsi="Times New Roman" w:cs="Times New Roman"/>
      <w:sz w:val="20"/>
      <w:szCs w:val="20"/>
      <w:lang w:val="en-GB" w:eastAsia="x-none"/>
    </w:rPr>
  </w:style>
  <w:style w:type="paragraph" w:customStyle="1" w:styleId="Observation">
    <w:name w:val="Observation"/>
    <w:basedOn w:val="Proposal"/>
    <w:qFormat/>
    <w:rsid w:val="0033497F"/>
    <w:pPr>
      <w:numPr>
        <w:numId w:val="2"/>
      </w:numPr>
      <w:tabs>
        <w:tab w:val="left" w:pos="1701"/>
      </w:tabs>
      <w:overflowPunct/>
      <w:autoSpaceDE/>
      <w:autoSpaceDN/>
      <w:adjustRightInd/>
      <w:spacing w:after="160" w:line="259" w:lineRule="auto"/>
      <w:jc w:val="left"/>
    </w:pPr>
    <w:rPr>
      <w:rFonts w:asciiTheme="minorHAnsi" w:eastAsiaTheme="minorEastAsia" w:hAnsiTheme="minorHAnsi" w:cstheme="minorBidi"/>
      <w:b/>
      <w:bCs/>
      <w:sz w:val="22"/>
      <w:szCs w:val="22"/>
      <w:lang w:val="en-US" w:eastAsia="ko-KR"/>
    </w:rPr>
  </w:style>
  <w:style w:type="paragraph" w:styleId="Footer">
    <w:name w:val="footer"/>
    <w:basedOn w:val="Normal"/>
    <w:link w:val="FooterChar"/>
    <w:uiPriority w:val="99"/>
    <w:unhideWhenUsed/>
    <w:rsid w:val="009554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5473"/>
    <w:rPr>
      <w:rFonts w:eastAsiaTheme="minorHAnsi"/>
      <w:lang w:val="en-GB" w:eastAsia="en-US"/>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eastAsiaTheme="minorHAnsi"/>
      <w:sz w:val="20"/>
      <w:szCs w:val="20"/>
      <w:lang w:val="en-GB" w:eastAsia="en-US"/>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5134EF"/>
    <w:rPr>
      <w:b/>
      <w:bCs/>
    </w:rPr>
  </w:style>
  <w:style w:type="character" w:customStyle="1" w:styleId="CommentSubjectChar">
    <w:name w:val="Comment Subject Char"/>
    <w:basedOn w:val="CommentTextChar"/>
    <w:link w:val="CommentSubject"/>
    <w:uiPriority w:val="99"/>
    <w:semiHidden/>
    <w:rsid w:val="005134EF"/>
    <w:rPr>
      <w:rFonts w:eastAsiaTheme="minorHAnsi"/>
      <w:b/>
      <w:bCs/>
      <w:sz w:val="20"/>
      <w:szCs w:val="20"/>
      <w:lang w:val="en-GB" w:eastAsia="en-US"/>
    </w:rPr>
  </w:style>
  <w:style w:type="character" w:customStyle="1" w:styleId="TALCar">
    <w:name w:val="TAL Car"/>
    <w:basedOn w:val="DefaultParagraphFont"/>
    <w:link w:val="TAL"/>
    <w:locked/>
    <w:rsid w:val="005C30BD"/>
    <w:rPr>
      <w:rFonts w:ascii="Arial" w:hAnsi="Arial" w:cs="Arial"/>
      <w:lang w:eastAsia="en-US"/>
    </w:rPr>
  </w:style>
  <w:style w:type="paragraph" w:customStyle="1" w:styleId="TAL">
    <w:name w:val="TAL"/>
    <w:basedOn w:val="Normal"/>
    <w:link w:val="TALCar"/>
    <w:rsid w:val="005C30BD"/>
    <w:pPr>
      <w:keepNext/>
      <w:spacing w:after="0" w:line="240" w:lineRule="auto"/>
    </w:pPr>
    <w:rPr>
      <w:rFonts w:ascii="Arial" w:eastAsiaTheme="minorEastAsia" w:hAnsi="Arial" w:cs="Arial"/>
      <w:lang w:val="en-US"/>
    </w:rPr>
  </w:style>
  <w:style w:type="character" w:customStyle="1" w:styleId="ListParagraphChar">
    <w:name w:val="List Paragraph Char"/>
    <w:aliases w:val="- Bullets Char,?? ?? Char,????? Char,???? Char,Lista1 Char,列出段落1 Char,中等深浅网格 1 - 着色 21 Char,列表段落 Char,목록 단락 Char,¥¡¡¡¡ì¬º¥¹¥È¶ÎÂä Char,ÁÐ³ö¶ÎÂä Char,列表段落1 Char,—ño’i—Ž Char,¥ê¥¹¥È¶ÎÂä Char,1st level - Bullet List Paragraph Char"/>
    <w:basedOn w:val="DefaultParagraphFont"/>
    <w:link w:val="ListParagraph"/>
    <w:uiPriority w:val="34"/>
    <w:qFormat/>
    <w:locked/>
    <w:rsid w:val="00135601"/>
    <w:rPr>
      <w:rFonts w:ascii="Times New Roman" w:hAnsi="Times New Roman" w:cs="Times New Roman"/>
      <w:sz w:val="20"/>
      <w:szCs w:val="20"/>
      <w:lang w:val="en-GB" w:eastAsia="en-US"/>
    </w:rPr>
  </w:style>
  <w:style w:type="character" w:customStyle="1" w:styleId="B1Char1">
    <w:name w:val="B1 Char1"/>
    <w:basedOn w:val="DefaultParagraphFont"/>
    <w:link w:val="B1"/>
    <w:locked/>
    <w:rsid w:val="00821473"/>
    <w:rPr>
      <w:lang w:eastAsia="zh-CN"/>
    </w:rPr>
  </w:style>
  <w:style w:type="paragraph" w:customStyle="1" w:styleId="B1">
    <w:name w:val="B1"/>
    <w:basedOn w:val="Normal"/>
    <w:link w:val="B1Char1"/>
    <w:rsid w:val="00821473"/>
    <w:pPr>
      <w:spacing w:after="120" w:line="252" w:lineRule="auto"/>
      <w:ind w:left="568" w:hanging="284"/>
      <w:jc w:val="both"/>
    </w:pPr>
    <w:rPr>
      <w:rFonts w:eastAsiaTheme="minorEastAsia"/>
      <w:lang w:val="en-US" w:eastAsia="zh-CN"/>
    </w:rPr>
  </w:style>
  <w:style w:type="paragraph" w:customStyle="1" w:styleId="paragraph">
    <w:name w:val="paragraph"/>
    <w:basedOn w:val="Normal"/>
    <w:rsid w:val="001233E4"/>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character" w:customStyle="1" w:styleId="normaltextrun">
    <w:name w:val="normaltextrun"/>
    <w:basedOn w:val="DefaultParagraphFont"/>
    <w:rsid w:val="001233E4"/>
  </w:style>
  <w:style w:type="character" w:customStyle="1" w:styleId="tabchar">
    <w:name w:val="tabchar"/>
    <w:basedOn w:val="DefaultParagraphFont"/>
    <w:rsid w:val="001233E4"/>
  </w:style>
  <w:style w:type="character" w:customStyle="1" w:styleId="eop">
    <w:name w:val="eop"/>
    <w:basedOn w:val="DefaultParagraphFont"/>
    <w:rsid w:val="001233E4"/>
  </w:style>
  <w:style w:type="character" w:styleId="UnresolvedMention">
    <w:name w:val="Unresolved Mention"/>
    <w:basedOn w:val="DefaultParagraphFont"/>
    <w:uiPriority w:val="99"/>
    <w:unhideWhenUsed/>
    <w:rsid w:val="00C83D63"/>
    <w:rPr>
      <w:color w:val="605E5C"/>
      <w:shd w:val="clear" w:color="auto" w:fill="E1DFDD"/>
    </w:rPr>
  </w:style>
  <w:style w:type="character" w:styleId="Mention">
    <w:name w:val="Mention"/>
    <w:basedOn w:val="DefaultParagraphFont"/>
    <w:uiPriority w:val="99"/>
    <w:unhideWhenUsed/>
    <w:rsid w:val="00C83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423501">
      <w:bodyDiv w:val="1"/>
      <w:marLeft w:val="0"/>
      <w:marRight w:val="0"/>
      <w:marTop w:val="0"/>
      <w:marBottom w:val="0"/>
      <w:divBdr>
        <w:top w:val="none" w:sz="0" w:space="0" w:color="auto"/>
        <w:left w:val="none" w:sz="0" w:space="0" w:color="auto"/>
        <w:bottom w:val="none" w:sz="0" w:space="0" w:color="auto"/>
        <w:right w:val="none" w:sz="0" w:space="0" w:color="auto"/>
      </w:divBdr>
    </w:div>
    <w:div w:id="68890148">
      <w:bodyDiv w:val="1"/>
      <w:marLeft w:val="0"/>
      <w:marRight w:val="0"/>
      <w:marTop w:val="0"/>
      <w:marBottom w:val="0"/>
      <w:divBdr>
        <w:top w:val="none" w:sz="0" w:space="0" w:color="auto"/>
        <w:left w:val="none" w:sz="0" w:space="0" w:color="auto"/>
        <w:bottom w:val="none" w:sz="0" w:space="0" w:color="auto"/>
        <w:right w:val="none" w:sz="0" w:space="0" w:color="auto"/>
      </w:divBdr>
    </w:div>
    <w:div w:id="138500829">
      <w:bodyDiv w:val="1"/>
      <w:marLeft w:val="0"/>
      <w:marRight w:val="0"/>
      <w:marTop w:val="0"/>
      <w:marBottom w:val="0"/>
      <w:divBdr>
        <w:top w:val="none" w:sz="0" w:space="0" w:color="auto"/>
        <w:left w:val="none" w:sz="0" w:space="0" w:color="auto"/>
        <w:bottom w:val="none" w:sz="0" w:space="0" w:color="auto"/>
        <w:right w:val="none" w:sz="0" w:space="0" w:color="auto"/>
      </w:divBdr>
    </w:div>
    <w:div w:id="236281752">
      <w:bodyDiv w:val="1"/>
      <w:marLeft w:val="0"/>
      <w:marRight w:val="0"/>
      <w:marTop w:val="0"/>
      <w:marBottom w:val="0"/>
      <w:divBdr>
        <w:top w:val="none" w:sz="0" w:space="0" w:color="auto"/>
        <w:left w:val="none" w:sz="0" w:space="0" w:color="auto"/>
        <w:bottom w:val="none" w:sz="0" w:space="0" w:color="auto"/>
        <w:right w:val="none" w:sz="0" w:space="0" w:color="auto"/>
      </w:divBdr>
    </w:div>
    <w:div w:id="247034714">
      <w:bodyDiv w:val="1"/>
      <w:marLeft w:val="0"/>
      <w:marRight w:val="0"/>
      <w:marTop w:val="0"/>
      <w:marBottom w:val="0"/>
      <w:divBdr>
        <w:top w:val="none" w:sz="0" w:space="0" w:color="auto"/>
        <w:left w:val="none" w:sz="0" w:space="0" w:color="auto"/>
        <w:bottom w:val="none" w:sz="0" w:space="0" w:color="auto"/>
        <w:right w:val="none" w:sz="0" w:space="0" w:color="auto"/>
      </w:divBdr>
      <w:divsChild>
        <w:div w:id="183331101">
          <w:marLeft w:val="0"/>
          <w:marRight w:val="0"/>
          <w:marTop w:val="0"/>
          <w:marBottom w:val="0"/>
          <w:divBdr>
            <w:top w:val="none" w:sz="0" w:space="0" w:color="auto"/>
            <w:left w:val="none" w:sz="0" w:space="0" w:color="auto"/>
            <w:bottom w:val="none" w:sz="0" w:space="0" w:color="auto"/>
            <w:right w:val="none" w:sz="0" w:space="0" w:color="auto"/>
          </w:divBdr>
        </w:div>
        <w:div w:id="313725135">
          <w:marLeft w:val="0"/>
          <w:marRight w:val="0"/>
          <w:marTop w:val="0"/>
          <w:marBottom w:val="0"/>
          <w:divBdr>
            <w:top w:val="none" w:sz="0" w:space="0" w:color="auto"/>
            <w:left w:val="none" w:sz="0" w:space="0" w:color="auto"/>
            <w:bottom w:val="none" w:sz="0" w:space="0" w:color="auto"/>
            <w:right w:val="none" w:sz="0" w:space="0" w:color="auto"/>
          </w:divBdr>
          <w:divsChild>
            <w:div w:id="988636130">
              <w:marLeft w:val="0"/>
              <w:marRight w:val="0"/>
              <w:marTop w:val="0"/>
              <w:marBottom w:val="0"/>
              <w:divBdr>
                <w:top w:val="none" w:sz="0" w:space="0" w:color="auto"/>
                <w:left w:val="none" w:sz="0" w:space="0" w:color="auto"/>
                <w:bottom w:val="none" w:sz="0" w:space="0" w:color="auto"/>
                <w:right w:val="none" w:sz="0" w:space="0" w:color="auto"/>
              </w:divBdr>
            </w:div>
            <w:div w:id="1258830644">
              <w:marLeft w:val="0"/>
              <w:marRight w:val="0"/>
              <w:marTop w:val="0"/>
              <w:marBottom w:val="0"/>
              <w:divBdr>
                <w:top w:val="none" w:sz="0" w:space="0" w:color="auto"/>
                <w:left w:val="none" w:sz="0" w:space="0" w:color="auto"/>
                <w:bottom w:val="none" w:sz="0" w:space="0" w:color="auto"/>
                <w:right w:val="none" w:sz="0" w:space="0" w:color="auto"/>
              </w:divBdr>
            </w:div>
            <w:div w:id="1412460708">
              <w:marLeft w:val="0"/>
              <w:marRight w:val="0"/>
              <w:marTop w:val="0"/>
              <w:marBottom w:val="0"/>
              <w:divBdr>
                <w:top w:val="none" w:sz="0" w:space="0" w:color="auto"/>
                <w:left w:val="none" w:sz="0" w:space="0" w:color="auto"/>
                <w:bottom w:val="none" w:sz="0" w:space="0" w:color="auto"/>
                <w:right w:val="none" w:sz="0" w:space="0" w:color="auto"/>
              </w:divBdr>
            </w:div>
            <w:div w:id="1689453114">
              <w:marLeft w:val="0"/>
              <w:marRight w:val="0"/>
              <w:marTop w:val="0"/>
              <w:marBottom w:val="0"/>
              <w:divBdr>
                <w:top w:val="none" w:sz="0" w:space="0" w:color="auto"/>
                <w:left w:val="none" w:sz="0" w:space="0" w:color="auto"/>
                <w:bottom w:val="none" w:sz="0" w:space="0" w:color="auto"/>
                <w:right w:val="none" w:sz="0" w:space="0" w:color="auto"/>
              </w:divBdr>
            </w:div>
            <w:div w:id="1706754789">
              <w:marLeft w:val="0"/>
              <w:marRight w:val="0"/>
              <w:marTop w:val="0"/>
              <w:marBottom w:val="0"/>
              <w:divBdr>
                <w:top w:val="none" w:sz="0" w:space="0" w:color="auto"/>
                <w:left w:val="none" w:sz="0" w:space="0" w:color="auto"/>
                <w:bottom w:val="none" w:sz="0" w:space="0" w:color="auto"/>
                <w:right w:val="none" w:sz="0" w:space="0" w:color="auto"/>
              </w:divBdr>
            </w:div>
          </w:divsChild>
        </w:div>
        <w:div w:id="318075570">
          <w:marLeft w:val="0"/>
          <w:marRight w:val="0"/>
          <w:marTop w:val="0"/>
          <w:marBottom w:val="0"/>
          <w:divBdr>
            <w:top w:val="none" w:sz="0" w:space="0" w:color="auto"/>
            <w:left w:val="none" w:sz="0" w:space="0" w:color="auto"/>
            <w:bottom w:val="none" w:sz="0" w:space="0" w:color="auto"/>
            <w:right w:val="none" w:sz="0" w:space="0" w:color="auto"/>
          </w:divBdr>
        </w:div>
        <w:div w:id="408382982">
          <w:marLeft w:val="0"/>
          <w:marRight w:val="0"/>
          <w:marTop w:val="0"/>
          <w:marBottom w:val="0"/>
          <w:divBdr>
            <w:top w:val="none" w:sz="0" w:space="0" w:color="auto"/>
            <w:left w:val="none" w:sz="0" w:space="0" w:color="auto"/>
            <w:bottom w:val="none" w:sz="0" w:space="0" w:color="auto"/>
            <w:right w:val="none" w:sz="0" w:space="0" w:color="auto"/>
          </w:divBdr>
        </w:div>
        <w:div w:id="415782970">
          <w:marLeft w:val="0"/>
          <w:marRight w:val="0"/>
          <w:marTop w:val="0"/>
          <w:marBottom w:val="0"/>
          <w:divBdr>
            <w:top w:val="none" w:sz="0" w:space="0" w:color="auto"/>
            <w:left w:val="none" w:sz="0" w:space="0" w:color="auto"/>
            <w:bottom w:val="none" w:sz="0" w:space="0" w:color="auto"/>
            <w:right w:val="none" w:sz="0" w:space="0" w:color="auto"/>
          </w:divBdr>
          <w:divsChild>
            <w:div w:id="478888985">
              <w:marLeft w:val="0"/>
              <w:marRight w:val="0"/>
              <w:marTop w:val="0"/>
              <w:marBottom w:val="0"/>
              <w:divBdr>
                <w:top w:val="none" w:sz="0" w:space="0" w:color="auto"/>
                <w:left w:val="none" w:sz="0" w:space="0" w:color="auto"/>
                <w:bottom w:val="none" w:sz="0" w:space="0" w:color="auto"/>
                <w:right w:val="none" w:sz="0" w:space="0" w:color="auto"/>
              </w:divBdr>
            </w:div>
            <w:div w:id="750004648">
              <w:marLeft w:val="0"/>
              <w:marRight w:val="0"/>
              <w:marTop w:val="0"/>
              <w:marBottom w:val="0"/>
              <w:divBdr>
                <w:top w:val="none" w:sz="0" w:space="0" w:color="auto"/>
                <w:left w:val="none" w:sz="0" w:space="0" w:color="auto"/>
                <w:bottom w:val="none" w:sz="0" w:space="0" w:color="auto"/>
                <w:right w:val="none" w:sz="0" w:space="0" w:color="auto"/>
              </w:divBdr>
            </w:div>
            <w:div w:id="961613638">
              <w:marLeft w:val="0"/>
              <w:marRight w:val="0"/>
              <w:marTop w:val="0"/>
              <w:marBottom w:val="0"/>
              <w:divBdr>
                <w:top w:val="none" w:sz="0" w:space="0" w:color="auto"/>
                <w:left w:val="none" w:sz="0" w:space="0" w:color="auto"/>
                <w:bottom w:val="none" w:sz="0" w:space="0" w:color="auto"/>
                <w:right w:val="none" w:sz="0" w:space="0" w:color="auto"/>
              </w:divBdr>
            </w:div>
            <w:div w:id="1537038478">
              <w:marLeft w:val="0"/>
              <w:marRight w:val="0"/>
              <w:marTop w:val="0"/>
              <w:marBottom w:val="0"/>
              <w:divBdr>
                <w:top w:val="none" w:sz="0" w:space="0" w:color="auto"/>
                <w:left w:val="none" w:sz="0" w:space="0" w:color="auto"/>
                <w:bottom w:val="none" w:sz="0" w:space="0" w:color="auto"/>
                <w:right w:val="none" w:sz="0" w:space="0" w:color="auto"/>
              </w:divBdr>
            </w:div>
          </w:divsChild>
        </w:div>
        <w:div w:id="416363800">
          <w:marLeft w:val="0"/>
          <w:marRight w:val="0"/>
          <w:marTop w:val="0"/>
          <w:marBottom w:val="0"/>
          <w:divBdr>
            <w:top w:val="none" w:sz="0" w:space="0" w:color="auto"/>
            <w:left w:val="none" w:sz="0" w:space="0" w:color="auto"/>
            <w:bottom w:val="none" w:sz="0" w:space="0" w:color="auto"/>
            <w:right w:val="none" w:sz="0" w:space="0" w:color="auto"/>
          </w:divBdr>
        </w:div>
        <w:div w:id="435296726">
          <w:marLeft w:val="0"/>
          <w:marRight w:val="0"/>
          <w:marTop w:val="0"/>
          <w:marBottom w:val="0"/>
          <w:divBdr>
            <w:top w:val="none" w:sz="0" w:space="0" w:color="auto"/>
            <w:left w:val="none" w:sz="0" w:space="0" w:color="auto"/>
            <w:bottom w:val="none" w:sz="0" w:space="0" w:color="auto"/>
            <w:right w:val="none" w:sz="0" w:space="0" w:color="auto"/>
          </w:divBdr>
          <w:divsChild>
            <w:div w:id="38477757">
              <w:marLeft w:val="0"/>
              <w:marRight w:val="0"/>
              <w:marTop w:val="0"/>
              <w:marBottom w:val="0"/>
              <w:divBdr>
                <w:top w:val="none" w:sz="0" w:space="0" w:color="auto"/>
                <w:left w:val="none" w:sz="0" w:space="0" w:color="auto"/>
                <w:bottom w:val="none" w:sz="0" w:space="0" w:color="auto"/>
                <w:right w:val="none" w:sz="0" w:space="0" w:color="auto"/>
              </w:divBdr>
            </w:div>
            <w:div w:id="1254632729">
              <w:marLeft w:val="0"/>
              <w:marRight w:val="0"/>
              <w:marTop w:val="0"/>
              <w:marBottom w:val="0"/>
              <w:divBdr>
                <w:top w:val="none" w:sz="0" w:space="0" w:color="auto"/>
                <w:left w:val="none" w:sz="0" w:space="0" w:color="auto"/>
                <w:bottom w:val="none" w:sz="0" w:space="0" w:color="auto"/>
                <w:right w:val="none" w:sz="0" w:space="0" w:color="auto"/>
              </w:divBdr>
            </w:div>
            <w:div w:id="1937712480">
              <w:marLeft w:val="0"/>
              <w:marRight w:val="0"/>
              <w:marTop w:val="0"/>
              <w:marBottom w:val="0"/>
              <w:divBdr>
                <w:top w:val="none" w:sz="0" w:space="0" w:color="auto"/>
                <w:left w:val="none" w:sz="0" w:space="0" w:color="auto"/>
                <w:bottom w:val="none" w:sz="0" w:space="0" w:color="auto"/>
                <w:right w:val="none" w:sz="0" w:space="0" w:color="auto"/>
              </w:divBdr>
            </w:div>
          </w:divsChild>
        </w:div>
        <w:div w:id="676886261">
          <w:marLeft w:val="0"/>
          <w:marRight w:val="0"/>
          <w:marTop w:val="0"/>
          <w:marBottom w:val="0"/>
          <w:divBdr>
            <w:top w:val="none" w:sz="0" w:space="0" w:color="auto"/>
            <w:left w:val="none" w:sz="0" w:space="0" w:color="auto"/>
            <w:bottom w:val="none" w:sz="0" w:space="0" w:color="auto"/>
            <w:right w:val="none" w:sz="0" w:space="0" w:color="auto"/>
          </w:divBdr>
        </w:div>
        <w:div w:id="678965264">
          <w:marLeft w:val="0"/>
          <w:marRight w:val="0"/>
          <w:marTop w:val="0"/>
          <w:marBottom w:val="0"/>
          <w:divBdr>
            <w:top w:val="none" w:sz="0" w:space="0" w:color="auto"/>
            <w:left w:val="none" w:sz="0" w:space="0" w:color="auto"/>
            <w:bottom w:val="none" w:sz="0" w:space="0" w:color="auto"/>
            <w:right w:val="none" w:sz="0" w:space="0" w:color="auto"/>
          </w:divBdr>
          <w:divsChild>
            <w:div w:id="924533786">
              <w:marLeft w:val="0"/>
              <w:marRight w:val="0"/>
              <w:marTop w:val="0"/>
              <w:marBottom w:val="0"/>
              <w:divBdr>
                <w:top w:val="none" w:sz="0" w:space="0" w:color="auto"/>
                <w:left w:val="none" w:sz="0" w:space="0" w:color="auto"/>
                <w:bottom w:val="none" w:sz="0" w:space="0" w:color="auto"/>
                <w:right w:val="none" w:sz="0" w:space="0" w:color="auto"/>
              </w:divBdr>
            </w:div>
            <w:div w:id="1296176346">
              <w:marLeft w:val="0"/>
              <w:marRight w:val="0"/>
              <w:marTop w:val="0"/>
              <w:marBottom w:val="0"/>
              <w:divBdr>
                <w:top w:val="none" w:sz="0" w:space="0" w:color="auto"/>
                <w:left w:val="none" w:sz="0" w:space="0" w:color="auto"/>
                <w:bottom w:val="none" w:sz="0" w:space="0" w:color="auto"/>
                <w:right w:val="none" w:sz="0" w:space="0" w:color="auto"/>
              </w:divBdr>
            </w:div>
            <w:div w:id="1334868779">
              <w:marLeft w:val="0"/>
              <w:marRight w:val="0"/>
              <w:marTop w:val="0"/>
              <w:marBottom w:val="0"/>
              <w:divBdr>
                <w:top w:val="none" w:sz="0" w:space="0" w:color="auto"/>
                <w:left w:val="none" w:sz="0" w:space="0" w:color="auto"/>
                <w:bottom w:val="none" w:sz="0" w:space="0" w:color="auto"/>
                <w:right w:val="none" w:sz="0" w:space="0" w:color="auto"/>
              </w:divBdr>
            </w:div>
            <w:div w:id="2004434563">
              <w:marLeft w:val="0"/>
              <w:marRight w:val="0"/>
              <w:marTop w:val="0"/>
              <w:marBottom w:val="0"/>
              <w:divBdr>
                <w:top w:val="none" w:sz="0" w:space="0" w:color="auto"/>
                <w:left w:val="none" w:sz="0" w:space="0" w:color="auto"/>
                <w:bottom w:val="none" w:sz="0" w:space="0" w:color="auto"/>
                <w:right w:val="none" w:sz="0" w:space="0" w:color="auto"/>
              </w:divBdr>
            </w:div>
          </w:divsChild>
        </w:div>
        <w:div w:id="686978275">
          <w:marLeft w:val="0"/>
          <w:marRight w:val="0"/>
          <w:marTop w:val="0"/>
          <w:marBottom w:val="0"/>
          <w:divBdr>
            <w:top w:val="none" w:sz="0" w:space="0" w:color="auto"/>
            <w:left w:val="none" w:sz="0" w:space="0" w:color="auto"/>
            <w:bottom w:val="none" w:sz="0" w:space="0" w:color="auto"/>
            <w:right w:val="none" w:sz="0" w:space="0" w:color="auto"/>
          </w:divBdr>
          <w:divsChild>
            <w:div w:id="64377599">
              <w:marLeft w:val="0"/>
              <w:marRight w:val="0"/>
              <w:marTop w:val="0"/>
              <w:marBottom w:val="0"/>
              <w:divBdr>
                <w:top w:val="none" w:sz="0" w:space="0" w:color="auto"/>
                <w:left w:val="none" w:sz="0" w:space="0" w:color="auto"/>
                <w:bottom w:val="none" w:sz="0" w:space="0" w:color="auto"/>
                <w:right w:val="none" w:sz="0" w:space="0" w:color="auto"/>
              </w:divBdr>
            </w:div>
            <w:div w:id="350182431">
              <w:marLeft w:val="0"/>
              <w:marRight w:val="0"/>
              <w:marTop w:val="0"/>
              <w:marBottom w:val="0"/>
              <w:divBdr>
                <w:top w:val="none" w:sz="0" w:space="0" w:color="auto"/>
                <w:left w:val="none" w:sz="0" w:space="0" w:color="auto"/>
                <w:bottom w:val="none" w:sz="0" w:space="0" w:color="auto"/>
                <w:right w:val="none" w:sz="0" w:space="0" w:color="auto"/>
              </w:divBdr>
            </w:div>
            <w:div w:id="1832134215">
              <w:marLeft w:val="0"/>
              <w:marRight w:val="0"/>
              <w:marTop w:val="0"/>
              <w:marBottom w:val="0"/>
              <w:divBdr>
                <w:top w:val="none" w:sz="0" w:space="0" w:color="auto"/>
                <w:left w:val="none" w:sz="0" w:space="0" w:color="auto"/>
                <w:bottom w:val="none" w:sz="0" w:space="0" w:color="auto"/>
                <w:right w:val="none" w:sz="0" w:space="0" w:color="auto"/>
              </w:divBdr>
            </w:div>
            <w:div w:id="2060936309">
              <w:marLeft w:val="0"/>
              <w:marRight w:val="0"/>
              <w:marTop w:val="0"/>
              <w:marBottom w:val="0"/>
              <w:divBdr>
                <w:top w:val="none" w:sz="0" w:space="0" w:color="auto"/>
                <w:left w:val="none" w:sz="0" w:space="0" w:color="auto"/>
                <w:bottom w:val="none" w:sz="0" w:space="0" w:color="auto"/>
                <w:right w:val="none" w:sz="0" w:space="0" w:color="auto"/>
              </w:divBdr>
            </w:div>
          </w:divsChild>
        </w:div>
        <w:div w:id="697699447">
          <w:marLeft w:val="0"/>
          <w:marRight w:val="0"/>
          <w:marTop w:val="0"/>
          <w:marBottom w:val="0"/>
          <w:divBdr>
            <w:top w:val="none" w:sz="0" w:space="0" w:color="auto"/>
            <w:left w:val="none" w:sz="0" w:space="0" w:color="auto"/>
            <w:bottom w:val="none" w:sz="0" w:space="0" w:color="auto"/>
            <w:right w:val="none" w:sz="0" w:space="0" w:color="auto"/>
          </w:divBdr>
          <w:divsChild>
            <w:div w:id="297683221">
              <w:marLeft w:val="0"/>
              <w:marRight w:val="0"/>
              <w:marTop w:val="0"/>
              <w:marBottom w:val="0"/>
              <w:divBdr>
                <w:top w:val="none" w:sz="0" w:space="0" w:color="auto"/>
                <w:left w:val="none" w:sz="0" w:space="0" w:color="auto"/>
                <w:bottom w:val="none" w:sz="0" w:space="0" w:color="auto"/>
                <w:right w:val="none" w:sz="0" w:space="0" w:color="auto"/>
              </w:divBdr>
            </w:div>
            <w:div w:id="1339578445">
              <w:marLeft w:val="0"/>
              <w:marRight w:val="0"/>
              <w:marTop w:val="0"/>
              <w:marBottom w:val="0"/>
              <w:divBdr>
                <w:top w:val="none" w:sz="0" w:space="0" w:color="auto"/>
                <w:left w:val="none" w:sz="0" w:space="0" w:color="auto"/>
                <w:bottom w:val="none" w:sz="0" w:space="0" w:color="auto"/>
                <w:right w:val="none" w:sz="0" w:space="0" w:color="auto"/>
              </w:divBdr>
            </w:div>
            <w:div w:id="1476217617">
              <w:marLeft w:val="0"/>
              <w:marRight w:val="0"/>
              <w:marTop w:val="0"/>
              <w:marBottom w:val="0"/>
              <w:divBdr>
                <w:top w:val="none" w:sz="0" w:space="0" w:color="auto"/>
                <w:left w:val="none" w:sz="0" w:space="0" w:color="auto"/>
                <w:bottom w:val="none" w:sz="0" w:space="0" w:color="auto"/>
                <w:right w:val="none" w:sz="0" w:space="0" w:color="auto"/>
              </w:divBdr>
            </w:div>
            <w:div w:id="1511333833">
              <w:marLeft w:val="0"/>
              <w:marRight w:val="0"/>
              <w:marTop w:val="0"/>
              <w:marBottom w:val="0"/>
              <w:divBdr>
                <w:top w:val="none" w:sz="0" w:space="0" w:color="auto"/>
                <w:left w:val="none" w:sz="0" w:space="0" w:color="auto"/>
                <w:bottom w:val="none" w:sz="0" w:space="0" w:color="auto"/>
                <w:right w:val="none" w:sz="0" w:space="0" w:color="auto"/>
              </w:divBdr>
            </w:div>
            <w:div w:id="1863787001">
              <w:marLeft w:val="0"/>
              <w:marRight w:val="0"/>
              <w:marTop w:val="0"/>
              <w:marBottom w:val="0"/>
              <w:divBdr>
                <w:top w:val="none" w:sz="0" w:space="0" w:color="auto"/>
                <w:left w:val="none" w:sz="0" w:space="0" w:color="auto"/>
                <w:bottom w:val="none" w:sz="0" w:space="0" w:color="auto"/>
                <w:right w:val="none" w:sz="0" w:space="0" w:color="auto"/>
              </w:divBdr>
            </w:div>
          </w:divsChild>
        </w:div>
        <w:div w:id="773016337">
          <w:marLeft w:val="0"/>
          <w:marRight w:val="0"/>
          <w:marTop w:val="0"/>
          <w:marBottom w:val="0"/>
          <w:divBdr>
            <w:top w:val="none" w:sz="0" w:space="0" w:color="auto"/>
            <w:left w:val="none" w:sz="0" w:space="0" w:color="auto"/>
            <w:bottom w:val="none" w:sz="0" w:space="0" w:color="auto"/>
            <w:right w:val="none" w:sz="0" w:space="0" w:color="auto"/>
          </w:divBdr>
          <w:divsChild>
            <w:div w:id="953560735">
              <w:marLeft w:val="0"/>
              <w:marRight w:val="0"/>
              <w:marTop w:val="0"/>
              <w:marBottom w:val="0"/>
              <w:divBdr>
                <w:top w:val="none" w:sz="0" w:space="0" w:color="auto"/>
                <w:left w:val="none" w:sz="0" w:space="0" w:color="auto"/>
                <w:bottom w:val="none" w:sz="0" w:space="0" w:color="auto"/>
                <w:right w:val="none" w:sz="0" w:space="0" w:color="auto"/>
              </w:divBdr>
            </w:div>
            <w:div w:id="973825801">
              <w:marLeft w:val="0"/>
              <w:marRight w:val="0"/>
              <w:marTop w:val="0"/>
              <w:marBottom w:val="0"/>
              <w:divBdr>
                <w:top w:val="none" w:sz="0" w:space="0" w:color="auto"/>
                <w:left w:val="none" w:sz="0" w:space="0" w:color="auto"/>
                <w:bottom w:val="none" w:sz="0" w:space="0" w:color="auto"/>
                <w:right w:val="none" w:sz="0" w:space="0" w:color="auto"/>
              </w:divBdr>
            </w:div>
            <w:div w:id="1880702196">
              <w:marLeft w:val="0"/>
              <w:marRight w:val="0"/>
              <w:marTop w:val="0"/>
              <w:marBottom w:val="0"/>
              <w:divBdr>
                <w:top w:val="none" w:sz="0" w:space="0" w:color="auto"/>
                <w:left w:val="none" w:sz="0" w:space="0" w:color="auto"/>
                <w:bottom w:val="none" w:sz="0" w:space="0" w:color="auto"/>
                <w:right w:val="none" w:sz="0" w:space="0" w:color="auto"/>
              </w:divBdr>
            </w:div>
            <w:div w:id="1976372743">
              <w:marLeft w:val="0"/>
              <w:marRight w:val="0"/>
              <w:marTop w:val="0"/>
              <w:marBottom w:val="0"/>
              <w:divBdr>
                <w:top w:val="none" w:sz="0" w:space="0" w:color="auto"/>
                <w:left w:val="none" w:sz="0" w:space="0" w:color="auto"/>
                <w:bottom w:val="none" w:sz="0" w:space="0" w:color="auto"/>
                <w:right w:val="none" w:sz="0" w:space="0" w:color="auto"/>
              </w:divBdr>
            </w:div>
            <w:div w:id="2013140155">
              <w:marLeft w:val="0"/>
              <w:marRight w:val="0"/>
              <w:marTop w:val="0"/>
              <w:marBottom w:val="0"/>
              <w:divBdr>
                <w:top w:val="none" w:sz="0" w:space="0" w:color="auto"/>
                <w:left w:val="none" w:sz="0" w:space="0" w:color="auto"/>
                <w:bottom w:val="none" w:sz="0" w:space="0" w:color="auto"/>
                <w:right w:val="none" w:sz="0" w:space="0" w:color="auto"/>
              </w:divBdr>
            </w:div>
          </w:divsChild>
        </w:div>
        <w:div w:id="785272797">
          <w:marLeft w:val="0"/>
          <w:marRight w:val="0"/>
          <w:marTop w:val="0"/>
          <w:marBottom w:val="0"/>
          <w:divBdr>
            <w:top w:val="none" w:sz="0" w:space="0" w:color="auto"/>
            <w:left w:val="none" w:sz="0" w:space="0" w:color="auto"/>
            <w:bottom w:val="none" w:sz="0" w:space="0" w:color="auto"/>
            <w:right w:val="none" w:sz="0" w:space="0" w:color="auto"/>
          </w:divBdr>
          <w:divsChild>
            <w:div w:id="817377161">
              <w:marLeft w:val="0"/>
              <w:marRight w:val="0"/>
              <w:marTop w:val="0"/>
              <w:marBottom w:val="0"/>
              <w:divBdr>
                <w:top w:val="none" w:sz="0" w:space="0" w:color="auto"/>
                <w:left w:val="none" w:sz="0" w:space="0" w:color="auto"/>
                <w:bottom w:val="none" w:sz="0" w:space="0" w:color="auto"/>
                <w:right w:val="none" w:sz="0" w:space="0" w:color="auto"/>
              </w:divBdr>
            </w:div>
            <w:div w:id="965963625">
              <w:marLeft w:val="0"/>
              <w:marRight w:val="0"/>
              <w:marTop w:val="0"/>
              <w:marBottom w:val="0"/>
              <w:divBdr>
                <w:top w:val="none" w:sz="0" w:space="0" w:color="auto"/>
                <w:left w:val="none" w:sz="0" w:space="0" w:color="auto"/>
                <w:bottom w:val="none" w:sz="0" w:space="0" w:color="auto"/>
                <w:right w:val="none" w:sz="0" w:space="0" w:color="auto"/>
              </w:divBdr>
            </w:div>
            <w:div w:id="1150102192">
              <w:marLeft w:val="0"/>
              <w:marRight w:val="0"/>
              <w:marTop w:val="0"/>
              <w:marBottom w:val="0"/>
              <w:divBdr>
                <w:top w:val="none" w:sz="0" w:space="0" w:color="auto"/>
                <w:left w:val="none" w:sz="0" w:space="0" w:color="auto"/>
                <w:bottom w:val="none" w:sz="0" w:space="0" w:color="auto"/>
                <w:right w:val="none" w:sz="0" w:space="0" w:color="auto"/>
              </w:divBdr>
            </w:div>
            <w:div w:id="1680349092">
              <w:marLeft w:val="0"/>
              <w:marRight w:val="0"/>
              <w:marTop w:val="0"/>
              <w:marBottom w:val="0"/>
              <w:divBdr>
                <w:top w:val="none" w:sz="0" w:space="0" w:color="auto"/>
                <w:left w:val="none" w:sz="0" w:space="0" w:color="auto"/>
                <w:bottom w:val="none" w:sz="0" w:space="0" w:color="auto"/>
                <w:right w:val="none" w:sz="0" w:space="0" w:color="auto"/>
              </w:divBdr>
            </w:div>
            <w:div w:id="1715422798">
              <w:marLeft w:val="0"/>
              <w:marRight w:val="0"/>
              <w:marTop w:val="0"/>
              <w:marBottom w:val="0"/>
              <w:divBdr>
                <w:top w:val="none" w:sz="0" w:space="0" w:color="auto"/>
                <w:left w:val="none" w:sz="0" w:space="0" w:color="auto"/>
                <w:bottom w:val="none" w:sz="0" w:space="0" w:color="auto"/>
                <w:right w:val="none" w:sz="0" w:space="0" w:color="auto"/>
              </w:divBdr>
            </w:div>
          </w:divsChild>
        </w:div>
        <w:div w:id="847596610">
          <w:marLeft w:val="0"/>
          <w:marRight w:val="0"/>
          <w:marTop w:val="0"/>
          <w:marBottom w:val="0"/>
          <w:divBdr>
            <w:top w:val="none" w:sz="0" w:space="0" w:color="auto"/>
            <w:left w:val="none" w:sz="0" w:space="0" w:color="auto"/>
            <w:bottom w:val="none" w:sz="0" w:space="0" w:color="auto"/>
            <w:right w:val="none" w:sz="0" w:space="0" w:color="auto"/>
          </w:divBdr>
        </w:div>
        <w:div w:id="885141402">
          <w:marLeft w:val="0"/>
          <w:marRight w:val="0"/>
          <w:marTop w:val="0"/>
          <w:marBottom w:val="0"/>
          <w:divBdr>
            <w:top w:val="none" w:sz="0" w:space="0" w:color="auto"/>
            <w:left w:val="none" w:sz="0" w:space="0" w:color="auto"/>
            <w:bottom w:val="none" w:sz="0" w:space="0" w:color="auto"/>
            <w:right w:val="none" w:sz="0" w:space="0" w:color="auto"/>
          </w:divBdr>
          <w:divsChild>
            <w:div w:id="1134760229">
              <w:marLeft w:val="0"/>
              <w:marRight w:val="0"/>
              <w:marTop w:val="0"/>
              <w:marBottom w:val="0"/>
              <w:divBdr>
                <w:top w:val="none" w:sz="0" w:space="0" w:color="auto"/>
                <w:left w:val="none" w:sz="0" w:space="0" w:color="auto"/>
                <w:bottom w:val="none" w:sz="0" w:space="0" w:color="auto"/>
                <w:right w:val="none" w:sz="0" w:space="0" w:color="auto"/>
              </w:divBdr>
            </w:div>
            <w:div w:id="1209534203">
              <w:marLeft w:val="0"/>
              <w:marRight w:val="0"/>
              <w:marTop w:val="0"/>
              <w:marBottom w:val="0"/>
              <w:divBdr>
                <w:top w:val="none" w:sz="0" w:space="0" w:color="auto"/>
                <w:left w:val="none" w:sz="0" w:space="0" w:color="auto"/>
                <w:bottom w:val="none" w:sz="0" w:space="0" w:color="auto"/>
                <w:right w:val="none" w:sz="0" w:space="0" w:color="auto"/>
              </w:divBdr>
            </w:div>
            <w:div w:id="1272779783">
              <w:marLeft w:val="0"/>
              <w:marRight w:val="0"/>
              <w:marTop w:val="0"/>
              <w:marBottom w:val="0"/>
              <w:divBdr>
                <w:top w:val="none" w:sz="0" w:space="0" w:color="auto"/>
                <w:left w:val="none" w:sz="0" w:space="0" w:color="auto"/>
                <w:bottom w:val="none" w:sz="0" w:space="0" w:color="auto"/>
                <w:right w:val="none" w:sz="0" w:space="0" w:color="auto"/>
              </w:divBdr>
            </w:div>
            <w:div w:id="1487286840">
              <w:marLeft w:val="0"/>
              <w:marRight w:val="0"/>
              <w:marTop w:val="0"/>
              <w:marBottom w:val="0"/>
              <w:divBdr>
                <w:top w:val="none" w:sz="0" w:space="0" w:color="auto"/>
                <w:left w:val="none" w:sz="0" w:space="0" w:color="auto"/>
                <w:bottom w:val="none" w:sz="0" w:space="0" w:color="auto"/>
                <w:right w:val="none" w:sz="0" w:space="0" w:color="auto"/>
              </w:divBdr>
            </w:div>
          </w:divsChild>
        </w:div>
        <w:div w:id="889607319">
          <w:marLeft w:val="0"/>
          <w:marRight w:val="0"/>
          <w:marTop w:val="0"/>
          <w:marBottom w:val="0"/>
          <w:divBdr>
            <w:top w:val="none" w:sz="0" w:space="0" w:color="auto"/>
            <w:left w:val="none" w:sz="0" w:space="0" w:color="auto"/>
            <w:bottom w:val="none" w:sz="0" w:space="0" w:color="auto"/>
            <w:right w:val="none" w:sz="0" w:space="0" w:color="auto"/>
          </w:divBdr>
        </w:div>
        <w:div w:id="901676503">
          <w:marLeft w:val="0"/>
          <w:marRight w:val="0"/>
          <w:marTop w:val="0"/>
          <w:marBottom w:val="0"/>
          <w:divBdr>
            <w:top w:val="none" w:sz="0" w:space="0" w:color="auto"/>
            <w:left w:val="none" w:sz="0" w:space="0" w:color="auto"/>
            <w:bottom w:val="none" w:sz="0" w:space="0" w:color="auto"/>
            <w:right w:val="none" w:sz="0" w:space="0" w:color="auto"/>
          </w:divBdr>
        </w:div>
        <w:div w:id="902838675">
          <w:marLeft w:val="0"/>
          <w:marRight w:val="0"/>
          <w:marTop w:val="0"/>
          <w:marBottom w:val="0"/>
          <w:divBdr>
            <w:top w:val="none" w:sz="0" w:space="0" w:color="auto"/>
            <w:left w:val="none" w:sz="0" w:space="0" w:color="auto"/>
            <w:bottom w:val="none" w:sz="0" w:space="0" w:color="auto"/>
            <w:right w:val="none" w:sz="0" w:space="0" w:color="auto"/>
          </w:divBdr>
        </w:div>
        <w:div w:id="912199591">
          <w:marLeft w:val="0"/>
          <w:marRight w:val="0"/>
          <w:marTop w:val="0"/>
          <w:marBottom w:val="0"/>
          <w:divBdr>
            <w:top w:val="none" w:sz="0" w:space="0" w:color="auto"/>
            <w:left w:val="none" w:sz="0" w:space="0" w:color="auto"/>
            <w:bottom w:val="none" w:sz="0" w:space="0" w:color="auto"/>
            <w:right w:val="none" w:sz="0" w:space="0" w:color="auto"/>
          </w:divBdr>
        </w:div>
        <w:div w:id="917178423">
          <w:marLeft w:val="0"/>
          <w:marRight w:val="0"/>
          <w:marTop w:val="0"/>
          <w:marBottom w:val="0"/>
          <w:divBdr>
            <w:top w:val="none" w:sz="0" w:space="0" w:color="auto"/>
            <w:left w:val="none" w:sz="0" w:space="0" w:color="auto"/>
            <w:bottom w:val="none" w:sz="0" w:space="0" w:color="auto"/>
            <w:right w:val="none" w:sz="0" w:space="0" w:color="auto"/>
          </w:divBdr>
        </w:div>
        <w:div w:id="954991159">
          <w:marLeft w:val="0"/>
          <w:marRight w:val="0"/>
          <w:marTop w:val="0"/>
          <w:marBottom w:val="0"/>
          <w:divBdr>
            <w:top w:val="none" w:sz="0" w:space="0" w:color="auto"/>
            <w:left w:val="none" w:sz="0" w:space="0" w:color="auto"/>
            <w:bottom w:val="none" w:sz="0" w:space="0" w:color="auto"/>
            <w:right w:val="none" w:sz="0" w:space="0" w:color="auto"/>
          </w:divBdr>
          <w:divsChild>
            <w:div w:id="166361494">
              <w:marLeft w:val="0"/>
              <w:marRight w:val="0"/>
              <w:marTop w:val="0"/>
              <w:marBottom w:val="0"/>
              <w:divBdr>
                <w:top w:val="none" w:sz="0" w:space="0" w:color="auto"/>
                <w:left w:val="none" w:sz="0" w:space="0" w:color="auto"/>
                <w:bottom w:val="none" w:sz="0" w:space="0" w:color="auto"/>
                <w:right w:val="none" w:sz="0" w:space="0" w:color="auto"/>
              </w:divBdr>
            </w:div>
            <w:div w:id="203830541">
              <w:marLeft w:val="0"/>
              <w:marRight w:val="0"/>
              <w:marTop w:val="0"/>
              <w:marBottom w:val="0"/>
              <w:divBdr>
                <w:top w:val="none" w:sz="0" w:space="0" w:color="auto"/>
                <w:left w:val="none" w:sz="0" w:space="0" w:color="auto"/>
                <w:bottom w:val="none" w:sz="0" w:space="0" w:color="auto"/>
                <w:right w:val="none" w:sz="0" w:space="0" w:color="auto"/>
              </w:divBdr>
            </w:div>
          </w:divsChild>
        </w:div>
        <w:div w:id="996883513">
          <w:marLeft w:val="0"/>
          <w:marRight w:val="0"/>
          <w:marTop w:val="0"/>
          <w:marBottom w:val="0"/>
          <w:divBdr>
            <w:top w:val="none" w:sz="0" w:space="0" w:color="auto"/>
            <w:left w:val="none" w:sz="0" w:space="0" w:color="auto"/>
            <w:bottom w:val="none" w:sz="0" w:space="0" w:color="auto"/>
            <w:right w:val="none" w:sz="0" w:space="0" w:color="auto"/>
          </w:divBdr>
          <w:divsChild>
            <w:div w:id="65230655">
              <w:marLeft w:val="0"/>
              <w:marRight w:val="0"/>
              <w:marTop w:val="0"/>
              <w:marBottom w:val="0"/>
              <w:divBdr>
                <w:top w:val="none" w:sz="0" w:space="0" w:color="auto"/>
                <w:left w:val="none" w:sz="0" w:space="0" w:color="auto"/>
                <w:bottom w:val="none" w:sz="0" w:space="0" w:color="auto"/>
                <w:right w:val="none" w:sz="0" w:space="0" w:color="auto"/>
              </w:divBdr>
            </w:div>
            <w:div w:id="202836432">
              <w:marLeft w:val="0"/>
              <w:marRight w:val="0"/>
              <w:marTop w:val="0"/>
              <w:marBottom w:val="0"/>
              <w:divBdr>
                <w:top w:val="none" w:sz="0" w:space="0" w:color="auto"/>
                <w:left w:val="none" w:sz="0" w:space="0" w:color="auto"/>
                <w:bottom w:val="none" w:sz="0" w:space="0" w:color="auto"/>
                <w:right w:val="none" w:sz="0" w:space="0" w:color="auto"/>
              </w:divBdr>
            </w:div>
            <w:div w:id="699747456">
              <w:marLeft w:val="0"/>
              <w:marRight w:val="0"/>
              <w:marTop w:val="0"/>
              <w:marBottom w:val="0"/>
              <w:divBdr>
                <w:top w:val="none" w:sz="0" w:space="0" w:color="auto"/>
                <w:left w:val="none" w:sz="0" w:space="0" w:color="auto"/>
                <w:bottom w:val="none" w:sz="0" w:space="0" w:color="auto"/>
                <w:right w:val="none" w:sz="0" w:space="0" w:color="auto"/>
              </w:divBdr>
            </w:div>
            <w:div w:id="1455706805">
              <w:marLeft w:val="0"/>
              <w:marRight w:val="0"/>
              <w:marTop w:val="0"/>
              <w:marBottom w:val="0"/>
              <w:divBdr>
                <w:top w:val="none" w:sz="0" w:space="0" w:color="auto"/>
                <w:left w:val="none" w:sz="0" w:space="0" w:color="auto"/>
                <w:bottom w:val="none" w:sz="0" w:space="0" w:color="auto"/>
                <w:right w:val="none" w:sz="0" w:space="0" w:color="auto"/>
              </w:divBdr>
            </w:div>
          </w:divsChild>
        </w:div>
        <w:div w:id="1031565354">
          <w:marLeft w:val="0"/>
          <w:marRight w:val="0"/>
          <w:marTop w:val="0"/>
          <w:marBottom w:val="0"/>
          <w:divBdr>
            <w:top w:val="none" w:sz="0" w:space="0" w:color="auto"/>
            <w:left w:val="none" w:sz="0" w:space="0" w:color="auto"/>
            <w:bottom w:val="none" w:sz="0" w:space="0" w:color="auto"/>
            <w:right w:val="none" w:sz="0" w:space="0" w:color="auto"/>
          </w:divBdr>
        </w:div>
        <w:div w:id="1039428475">
          <w:marLeft w:val="0"/>
          <w:marRight w:val="0"/>
          <w:marTop w:val="0"/>
          <w:marBottom w:val="0"/>
          <w:divBdr>
            <w:top w:val="none" w:sz="0" w:space="0" w:color="auto"/>
            <w:left w:val="none" w:sz="0" w:space="0" w:color="auto"/>
            <w:bottom w:val="none" w:sz="0" w:space="0" w:color="auto"/>
            <w:right w:val="none" w:sz="0" w:space="0" w:color="auto"/>
          </w:divBdr>
          <w:divsChild>
            <w:div w:id="488592071">
              <w:marLeft w:val="0"/>
              <w:marRight w:val="0"/>
              <w:marTop w:val="0"/>
              <w:marBottom w:val="0"/>
              <w:divBdr>
                <w:top w:val="none" w:sz="0" w:space="0" w:color="auto"/>
                <w:left w:val="none" w:sz="0" w:space="0" w:color="auto"/>
                <w:bottom w:val="none" w:sz="0" w:space="0" w:color="auto"/>
                <w:right w:val="none" w:sz="0" w:space="0" w:color="auto"/>
              </w:divBdr>
            </w:div>
            <w:div w:id="716205639">
              <w:marLeft w:val="0"/>
              <w:marRight w:val="0"/>
              <w:marTop w:val="0"/>
              <w:marBottom w:val="0"/>
              <w:divBdr>
                <w:top w:val="none" w:sz="0" w:space="0" w:color="auto"/>
                <w:left w:val="none" w:sz="0" w:space="0" w:color="auto"/>
                <w:bottom w:val="none" w:sz="0" w:space="0" w:color="auto"/>
                <w:right w:val="none" w:sz="0" w:space="0" w:color="auto"/>
              </w:divBdr>
            </w:div>
            <w:div w:id="950161576">
              <w:marLeft w:val="0"/>
              <w:marRight w:val="0"/>
              <w:marTop w:val="0"/>
              <w:marBottom w:val="0"/>
              <w:divBdr>
                <w:top w:val="none" w:sz="0" w:space="0" w:color="auto"/>
                <w:left w:val="none" w:sz="0" w:space="0" w:color="auto"/>
                <w:bottom w:val="none" w:sz="0" w:space="0" w:color="auto"/>
                <w:right w:val="none" w:sz="0" w:space="0" w:color="auto"/>
              </w:divBdr>
            </w:div>
            <w:div w:id="1645502234">
              <w:marLeft w:val="0"/>
              <w:marRight w:val="0"/>
              <w:marTop w:val="0"/>
              <w:marBottom w:val="0"/>
              <w:divBdr>
                <w:top w:val="none" w:sz="0" w:space="0" w:color="auto"/>
                <w:left w:val="none" w:sz="0" w:space="0" w:color="auto"/>
                <w:bottom w:val="none" w:sz="0" w:space="0" w:color="auto"/>
                <w:right w:val="none" w:sz="0" w:space="0" w:color="auto"/>
              </w:divBdr>
            </w:div>
            <w:div w:id="2119792229">
              <w:marLeft w:val="0"/>
              <w:marRight w:val="0"/>
              <w:marTop w:val="0"/>
              <w:marBottom w:val="0"/>
              <w:divBdr>
                <w:top w:val="none" w:sz="0" w:space="0" w:color="auto"/>
                <w:left w:val="none" w:sz="0" w:space="0" w:color="auto"/>
                <w:bottom w:val="none" w:sz="0" w:space="0" w:color="auto"/>
                <w:right w:val="none" w:sz="0" w:space="0" w:color="auto"/>
              </w:divBdr>
            </w:div>
          </w:divsChild>
        </w:div>
        <w:div w:id="1087578021">
          <w:marLeft w:val="0"/>
          <w:marRight w:val="0"/>
          <w:marTop w:val="0"/>
          <w:marBottom w:val="0"/>
          <w:divBdr>
            <w:top w:val="none" w:sz="0" w:space="0" w:color="auto"/>
            <w:left w:val="none" w:sz="0" w:space="0" w:color="auto"/>
            <w:bottom w:val="none" w:sz="0" w:space="0" w:color="auto"/>
            <w:right w:val="none" w:sz="0" w:space="0" w:color="auto"/>
          </w:divBdr>
          <w:divsChild>
            <w:div w:id="189532127">
              <w:marLeft w:val="0"/>
              <w:marRight w:val="0"/>
              <w:marTop w:val="0"/>
              <w:marBottom w:val="0"/>
              <w:divBdr>
                <w:top w:val="none" w:sz="0" w:space="0" w:color="auto"/>
                <w:left w:val="none" w:sz="0" w:space="0" w:color="auto"/>
                <w:bottom w:val="none" w:sz="0" w:space="0" w:color="auto"/>
                <w:right w:val="none" w:sz="0" w:space="0" w:color="auto"/>
              </w:divBdr>
            </w:div>
            <w:div w:id="1375420186">
              <w:marLeft w:val="0"/>
              <w:marRight w:val="0"/>
              <w:marTop w:val="0"/>
              <w:marBottom w:val="0"/>
              <w:divBdr>
                <w:top w:val="none" w:sz="0" w:space="0" w:color="auto"/>
                <w:left w:val="none" w:sz="0" w:space="0" w:color="auto"/>
                <w:bottom w:val="none" w:sz="0" w:space="0" w:color="auto"/>
                <w:right w:val="none" w:sz="0" w:space="0" w:color="auto"/>
              </w:divBdr>
            </w:div>
            <w:div w:id="1392146931">
              <w:marLeft w:val="0"/>
              <w:marRight w:val="0"/>
              <w:marTop w:val="0"/>
              <w:marBottom w:val="0"/>
              <w:divBdr>
                <w:top w:val="none" w:sz="0" w:space="0" w:color="auto"/>
                <w:left w:val="none" w:sz="0" w:space="0" w:color="auto"/>
                <w:bottom w:val="none" w:sz="0" w:space="0" w:color="auto"/>
                <w:right w:val="none" w:sz="0" w:space="0" w:color="auto"/>
              </w:divBdr>
            </w:div>
            <w:div w:id="1413621095">
              <w:marLeft w:val="0"/>
              <w:marRight w:val="0"/>
              <w:marTop w:val="0"/>
              <w:marBottom w:val="0"/>
              <w:divBdr>
                <w:top w:val="none" w:sz="0" w:space="0" w:color="auto"/>
                <w:left w:val="none" w:sz="0" w:space="0" w:color="auto"/>
                <w:bottom w:val="none" w:sz="0" w:space="0" w:color="auto"/>
                <w:right w:val="none" w:sz="0" w:space="0" w:color="auto"/>
              </w:divBdr>
            </w:div>
            <w:div w:id="2020236583">
              <w:marLeft w:val="0"/>
              <w:marRight w:val="0"/>
              <w:marTop w:val="0"/>
              <w:marBottom w:val="0"/>
              <w:divBdr>
                <w:top w:val="none" w:sz="0" w:space="0" w:color="auto"/>
                <w:left w:val="none" w:sz="0" w:space="0" w:color="auto"/>
                <w:bottom w:val="none" w:sz="0" w:space="0" w:color="auto"/>
                <w:right w:val="none" w:sz="0" w:space="0" w:color="auto"/>
              </w:divBdr>
            </w:div>
          </w:divsChild>
        </w:div>
        <w:div w:id="1132137393">
          <w:marLeft w:val="0"/>
          <w:marRight w:val="0"/>
          <w:marTop w:val="0"/>
          <w:marBottom w:val="0"/>
          <w:divBdr>
            <w:top w:val="none" w:sz="0" w:space="0" w:color="auto"/>
            <w:left w:val="none" w:sz="0" w:space="0" w:color="auto"/>
            <w:bottom w:val="none" w:sz="0" w:space="0" w:color="auto"/>
            <w:right w:val="none" w:sz="0" w:space="0" w:color="auto"/>
          </w:divBdr>
        </w:div>
        <w:div w:id="1175536034">
          <w:marLeft w:val="0"/>
          <w:marRight w:val="0"/>
          <w:marTop w:val="0"/>
          <w:marBottom w:val="0"/>
          <w:divBdr>
            <w:top w:val="none" w:sz="0" w:space="0" w:color="auto"/>
            <w:left w:val="none" w:sz="0" w:space="0" w:color="auto"/>
            <w:bottom w:val="none" w:sz="0" w:space="0" w:color="auto"/>
            <w:right w:val="none" w:sz="0" w:space="0" w:color="auto"/>
          </w:divBdr>
        </w:div>
        <w:div w:id="1268661838">
          <w:marLeft w:val="0"/>
          <w:marRight w:val="0"/>
          <w:marTop w:val="0"/>
          <w:marBottom w:val="0"/>
          <w:divBdr>
            <w:top w:val="none" w:sz="0" w:space="0" w:color="auto"/>
            <w:left w:val="none" w:sz="0" w:space="0" w:color="auto"/>
            <w:bottom w:val="none" w:sz="0" w:space="0" w:color="auto"/>
            <w:right w:val="none" w:sz="0" w:space="0" w:color="auto"/>
          </w:divBdr>
        </w:div>
        <w:div w:id="1301183545">
          <w:marLeft w:val="0"/>
          <w:marRight w:val="0"/>
          <w:marTop w:val="0"/>
          <w:marBottom w:val="0"/>
          <w:divBdr>
            <w:top w:val="none" w:sz="0" w:space="0" w:color="auto"/>
            <w:left w:val="none" w:sz="0" w:space="0" w:color="auto"/>
            <w:bottom w:val="none" w:sz="0" w:space="0" w:color="auto"/>
            <w:right w:val="none" w:sz="0" w:space="0" w:color="auto"/>
          </w:divBdr>
          <w:divsChild>
            <w:div w:id="173958140">
              <w:marLeft w:val="0"/>
              <w:marRight w:val="0"/>
              <w:marTop w:val="0"/>
              <w:marBottom w:val="0"/>
              <w:divBdr>
                <w:top w:val="none" w:sz="0" w:space="0" w:color="auto"/>
                <w:left w:val="none" w:sz="0" w:space="0" w:color="auto"/>
                <w:bottom w:val="none" w:sz="0" w:space="0" w:color="auto"/>
                <w:right w:val="none" w:sz="0" w:space="0" w:color="auto"/>
              </w:divBdr>
            </w:div>
            <w:div w:id="805316052">
              <w:marLeft w:val="0"/>
              <w:marRight w:val="0"/>
              <w:marTop w:val="0"/>
              <w:marBottom w:val="0"/>
              <w:divBdr>
                <w:top w:val="none" w:sz="0" w:space="0" w:color="auto"/>
                <w:left w:val="none" w:sz="0" w:space="0" w:color="auto"/>
                <w:bottom w:val="none" w:sz="0" w:space="0" w:color="auto"/>
                <w:right w:val="none" w:sz="0" w:space="0" w:color="auto"/>
              </w:divBdr>
            </w:div>
            <w:div w:id="1232348171">
              <w:marLeft w:val="0"/>
              <w:marRight w:val="0"/>
              <w:marTop w:val="0"/>
              <w:marBottom w:val="0"/>
              <w:divBdr>
                <w:top w:val="none" w:sz="0" w:space="0" w:color="auto"/>
                <w:left w:val="none" w:sz="0" w:space="0" w:color="auto"/>
                <w:bottom w:val="none" w:sz="0" w:space="0" w:color="auto"/>
                <w:right w:val="none" w:sz="0" w:space="0" w:color="auto"/>
              </w:divBdr>
            </w:div>
            <w:div w:id="1845507819">
              <w:marLeft w:val="0"/>
              <w:marRight w:val="0"/>
              <w:marTop w:val="0"/>
              <w:marBottom w:val="0"/>
              <w:divBdr>
                <w:top w:val="none" w:sz="0" w:space="0" w:color="auto"/>
                <w:left w:val="none" w:sz="0" w:space="0" w:color="auto"/>
                <w:bottom w:val="none" w:sz="0" w:space="0" w:color="auto"/>
                <w:right w:val="none" w:sz="0" w:space="0" w:color="auto"/>
              </w:divBdr>
            </w:div>
            <w:div w:id="1880236502">
              <w:marLeft w:val="0"/>
              <w:marRight w:val="0"/>
              <w:marTop w:val="0"/>
              <w:marBottom w:val="0"/>
              <w:divBdr>
                <w:top w:val="none" w:sz="0" w:space="0" w:color="auto"/>
                <w:left w:val="none" w:sz="0" w:space="0" w:color="auto"/>
                <w:bottom w:val="none" w:sz="0" w:space="0" w:color="auto"/>
                <w:right w:val="none" w:sz="0" w:space="0" w:color="auto"/>
              </w:divBdr>
            </w:div>
          </w:divsChild>
        </w:div>
        <w:div w:id="1312251387">
          <w:marLeft w:val="0"/>
          <w:marRight w:val="0"/>
          <w:marTop w:val="0"/>
          <w:marBottom w:val="0"/>
          <w:divBdr>
            <w:top w:val="none" w:sz="0" w:space="0" w:color="auto"/>
            <w:left w:val="none" w:sz="0" w:space="0" w:color="auto"/>
            <w:bottom w:val="none" w:sz="0" w:space="0" w:color="auto"/>
            <w:right w:val="none" w:sz="0" w:space="0" w:color="auto"/>
          </w:divBdr>
        </w:div>
        <w:div w:id="1339308496">
          <w:marLeft w:val="0"/>
          <w:marRight w:val="0"/>
          <w:marTop w:val="0"/>
          <w:marBottom w:val="0"/>
          <w:divBdr>
            <w:top w:val="none" w:sz="0" w:space="0" w:color="auto"/>
            <w:left w:val="none" w:sz="0" w:space="0" w:color="auto"/>
            <w:bottom w:val="none" w:sz="0" w:space="0" w:color="auto"/>
            <w:right w:val="none" w:sz="0" w:space="0" w:color="auto"/>
          </w:divBdr>
        </w:div>
        <w:div w:id="1343127119">
          <w:marLeft w:val="0"/>
          <w:marRight w:val="0"/>
          <w:marTop w:val="0"/>
          <w:marBottom w:val="0"/>
          <w:divBdr>
            <w:top w:val="none" w:sz="0" w:space="0" w:color="auto"/>
            <w:left w:val="none" w:sz="0" w:space="0" w:color="auto"/>
            <w:bottom w:val="none" w:sz="0" w:space="0" w:color="auto"/>
            <w:right w:val="none" w:sz="0" w:space="0" w:color="auto"/>
          </w:divBdr>
          <w:divsChild>
            <w:div w:id="53352934">
              <w:marLeft w:val="0"/>
              <w:marRight w:val="0"/>
              <w:marTop w:val="0"/>
              <w:marBottom w:val="0"/>
              <w:divBdr>
                <w:top w:val="none" w:sz="0" w:space="0" w:color="auto"/>
                <w:left w:val="none" w:sz="0" w:space="0" w:color="auto"/>
                <w:bottom w:val="none" w:sz="0" w:space="0" w:color="auto"/>
                <w:right w:val="none" w:sz="0" w:space="0" w:color="auto"/>
              </w:divBdr>
            </w:div>
            <w:div w:id="373044197">
              <w:marLeft w:val="0"/>
              <w:marRight w:val="0"/>
              <w:marTop w:val="0"/>
              <w:marBottom w:val="0"/>
              <w:divBdr>
                <w:top w:val="none" w:sz="0" w:space="0" w:color="auto"/>
                <w:left w:val="none" w:sz="0" w:space="0" w:color="auto"/>
                <w:bottom w:val="none" w:sz="0" w:space="0" w:color="auto"/>
                <w:right w:val="none" w:sz="0" w:space="0" w:color="auto"/>
              </w:divBdr>
            </w:div>
            <w:div w:id="551696501">
              <w:marLeft w:val="0"/>
              <w:marRight w:val="0"/>
              <w:marTop w:val="0"/>
              <w:marBottom w:val="0"/>
              <w:divBdr>
                <w:top w:val="none" w:sz="0" w:space="0" w:color="auto"/>
                <w:left w:val="none" w:sz="0" w:space="0" w:color="auto"/>
                <w:bottom w:val="none" w:sz="0" w:space="0" w:color="auto"/>
                <w:right w:val="none" w:sz="0" w:space="0" w:color="auto"/>
              </w:divBdr>
            </w:div>
            <w:div w:id="585267232">
              <w:marLeft w:val="0"/>
              <w:marRight w:val="0"/>
              <w:marTop w:val="0"/>
              <w:marBottom w:val="0"/>
              <w:divBdr>
                <w:top w:val="none" w:sz="0" w:space="0" w:color="auto"/>
                <w:left w:val="none" w:sz="0" w:space="0" w:color="auto"/>
                <w:bottom w:val="none" w:sz="0" w:space="0" w:color="auto"/>
                <w:right w:val="none" w:sz="0" w:space="0" w:color="auto"/>
              </w:divBdr>
            </w:div>
            <w:div w:id="2064208817">
              <w:marLeft w:val="0"/>
              <w:marRight w:val="0"/>
              <w:marTop w:val="0"/>
              <w:marBottom w:val="0"/>
              <w:divBdr>
                <w:top w:val="none" w:sz="0" w:space="0" w:color="auto"/>
                <w:left w:val="none" w:sz="0" w:space="0" w:color="auto"/>
                <w:bottom w:val="none" w:sz="0" w:space="0" w:color="auto"/>
                <w:right w:val="none" w:sz="0" w:space="0" w:color="auto"/>
              </w:divBdr>
            </w:div>
          </w:divsChild>
        </w:div>
        <w:div w:id="1380665147">
          <w:marLeft w:val="0"/>
          <w:marRight w:val="0"/>
          <w:marTop w:val="0"/>
          <w:marBottom w:val="0"/>
          <w:divBdr>
            <w:top w:val="none" w:sz="0" w:space="0" w:color="auto"/>
            <w:left w:val="none" w:sz="0" w:space="0" w:color="auto"/>
            <w:bottom w:val="none" w:sz="0" w:space="0" w:color="auto"/>
            <w:right w:val="none" w:sz="0" w:space="0" w:color="auto"/>
          </w:divBdr>
          <w:divsChild>
            <w:div w:id="168328663">
              <w:marLeft w:val="0"/>
              <w:marRight w:val="0"/>
              <w:marTop w:val="0"/>
              <w:marBottom w:val="0"/>
              <w:divBdr>
                <w:top w:val="none" w:sz="0" w:space="0" w:color="auto"/>
                <w:left w:val="none" w:sz="0" w:space="0" w:color="auto"/>
                <w:bottom w:val="none" w:sz="0" w:space="0" w:color="auto"/>
                <w:right w:val="none" w:sz="0" w:space="0" w:color="auto"/>
              </w:divBdr>
            </w:div>
            <w:div w:id="342048398">
              <w:marLeft w:val="0"/>
              <w:marRight w:val="0"/>
              <w:marTop w:val="0"/>
              <w:marBottom w:val="0"/>
              <w:divBdr>
                <w:top w:val="none" w:sz="0" w:space="0" w:color="auto"/>
                <w:left w:val="none" w:sz="0" w:space="0" w:color="auto"/>
                <w:bottom w:val="none" w:sz="0" w:space="0" w:color="auto"/>
                <w:right w:val="none" w:sz="0" w:space="0" w:color="auto"/>
              </w:divBdr>
            </w:div>
            <w:div w:id="1565070644">
              <w:marLeft w:val="0"/>
              <w:marRight w:val="0"/>
              <w:marTop w:val="0"/>
              <w:marBottom w:val="0"/>
              <w:divBdr>
                <w:top w:val="none" w:sz="0" w:space="0" w:color="auto"/>
                <w:left w:val="none" w:sz="0" w:space="0" w:color="auto"/>
                <w:bottom w:val="none" w:sz="0" w:space="0" w:color="auto"/>
                <w:right w:val="none" w:sz="0" w:space="0" w:color="auto"/>
              </w:divBdr>
            </w:div>
            <w:div w:id="1577931392">
              <w:marLeft w:val="0"/>
              <w:marRight w:val="0"/>
              <w:marTop w:val="0"/>
              <w:marBottom w:val="0"/>
              <w:divBdr>
                <w:top w:val="none" w:sz="0" w:space="0" w:color="auto"/>
                <w:left w:val="none" w:sz="0" w:space="0" w:color="auto"/>
                <w:bottom w:val="none" w:sz="0" w:space="0" w:color="auto"/>
                <w:right w:val="none" w:sz="0" w:space="0" w:color="auto"/>
              </w:divBdr>
            </w:div>
            <w:div w:id="1775516638">
              <w:marLeft w:val="0"/>
              <w:marRight w:val="0"/>
              <w:marTop w:val="0"/>
              <w:marBottom w:val="0"/>
              <w:divBdr>
                <w:top w:val="none" w:sz="0" w:space="0" w:color="auto"/>
                <w:left w:val="none" w:sz="0" w:space="0" w:color="auto"/>
                <w:bottom w:val="none" w:sz="0" w:space="0" w:color="auto"/>
                <w:right w:val="none" w:sz="0" w:space="0" w:color="auto"/>
              </w:divBdr>
            </w:div>
          </w:divsChild>
        </w:div>
        <w:div w:id="1487934136">
          <w:marLeft w:val="0"/>
          <w:marRight w:val="0"/>
          <w:marTop w:val="0"/>
          <w:marBottom w:val="0"/>
          <w:divBdr>
            <w:top w:val="none" w:sz="0" w:space="0" w:color="auto"/>
            <w:left w:val="none" w:sz="0" w:space="0" w:color="auto"/>
            <w:bottom w:val="none" w:sz="0" w:space="0" w:color="auto"/>
            <w:right w:val="none" w:sz="0" w:space="0" w:color="auto"/>
          </w:divBdr>
        </w:div>
        <w:div w:id="1493137265">
          <w:marLeft w:val="0"/>
          <w:marRight w:val="0"/>
          <w:marTop w:val="0"/>
          <w:marBottom w:val="0"/>
          <w:divBdr>
            <w:top w:val="none" w:sz="0" w:space="0" w:color="auto"/>
            <w:left w:val="none" w:sz="0" w:space="0" w:color="auto"/>
            <w:bottom w:val="none" w:sz="0" w:space="0" w:color="auto"/>
            <w:right w:val="none" w:sz="0" w:space="0" w:color="auto"/>
          </w:divBdr>
        </w:div>
        <w:div w:id="1499611550">
          <w:marLeft w:val="0"/>
          <w:marRight w:val="0"/>
          <w:marTop w:val="0"/>
          <w:marBottom w:val="0"/>
          <w:divBdr>
            <w:top w:val="none" w:sz="0" w:space="0" w:color="auto"/>
            <w:left w:val="none" w:sz="0" w:space="0" w:color="auto"/>
            <w:bottom w:val="none" w:sz="0" w:space="0" w:color="auto"/>
            <w:right w:val="none" w:sz="0" w:space="0" w:color="auto"/>
          </w:divBdr>
          <w:divsChild>
            <w:div w:id="139621023">
              <w:marLeft w:val="0"/>
              <w:marRight w:val="0"/>
              <w:marTop w:val="0"/>
              <w:marBottom w:val="0"/>
              <w:divBdr>
                <w:top w:val="none" w:sz="0" w:space="0" w:color="auto"/>
                <w:left w:val="none" w:sz="0" w:space="0" w:color="auto"/>
                <w:bottom w:val="none" w:sz="0" w:space="0" w:color="auto"/>
                <w:right w:val="none" w:sz="0" w:space="0" w:color="auto"/>
              </w:divBdr>
            </w:div>
          </w:divsChild>
        </w:div>
        <w:div w:id="1529024664">
          <w:marLeft w:val="0"/>
          <w:marRight w:val="0"/>
          <w:marTop w:val="0"/>
          <w:marBottom w:val="0"/>
          <w:divBdr>
            <w:top w:val="none" w:sz="0" w:space="0" w:color="auto"/>
            <w:left w:val="none" w:sz="0" w:space="0" w:color="auto"/>
            <w:bottom w:val="none" w:sz="0" w:space="0" w:color="auto"/>
            <w:right w:val="none" w:sz="0" w:space="0" w:color="auto"/>
          </w:divBdr>
        </w:div>
        <w:div w:id="1538201706">
          <w:marLeft w:val="0"/>
          <w:marRight w:val="0"/>
          <w:marTop w:val="0"/>
          <w:marBottom w:val="0"/>
          <w:divBdr>
            <w:top w:val="none" w:sz="0" w:space="0" w:color="auto"/>
            <w:left w:val="none" w:sz="0" w:space="0" w:color="auto"/>
            <w:bottom w:val="none" w:sz="0" w:space="0" w:color="auto"/>
            <w:right w:val="none" w:sz="0" w:space="0" w:color="auto"/>
          </w:divBdr>
        </w:div>
        <w:div w:id="1539849854">
          <w:marLeft w:val="0"/>
          <w:marRight w:val="0"/>
          <w:marTop w:val="0"/>
          <w:marBottom w:val="0"/>
          <w:divBdr>
            <w:top w:val="none" w:sz="0" w:space="0" w:color="auto"/>
            <w:left w:val="none" w:sz="0" w:space="0" w:color="auto"/>
            <w:bottom w:val="none" w:sz="0" w:space="0" w:color="auto"/>
            <w:right w:val="none" w:sz="0" w:space="0" w:color="auto"/>
          </w:divBdr>
        </w:div>
        <w:div w:id="1546216591">
          <w:marLeft w:val="0"/>
          <w:marRight w:val="0"/>
          <w:marTop w:val="0"/>
          <w:marBottom w:val="0"/>
          <w:divBdr>
            <w:top w:val="none" w:sz="0" w:space="0" w:color="auto"/>
            <w:left w:val="none" w:sz="0" w:space="0" w:color="auto"/>
            <w:bottom w:val="none" w:sz="0" w:space="0" w:color="auto"/>
            <w:right w:val="none" w:sz="0" w:space="0" w:color="auto"/>
          </w:divBdr>
        </w:div>
        <w:div w:id="1755782218">
          <w:marLeft w:val="0"/>
          <w:marRight w:val="0"/>
          <w:marTop w:val="0"/>
          <w:marBottom w:val="0"/>
          <w:divBdr>
            <w:top w:val="none" w:sz="0" w:space="0" w:color="auto"/>
            <w:left w:val="none" w:sz="0" w:space="0" w:color="auto"/>
            <w:bottom w:val="none" w:sz="0" w:space="0" w:color="auto"/>
            <w:right w:val="none" w:sz="0" w:space="0" w:color="auto"/>
          </w:divBdr>
        </w:div>
        <w:div w:id="1785540564">
          <w:marLeft w:val="0"/>
          <w:marRight w:val="0"/>
          <w:marTop w:val="0"/>
          <w:marBottom w:val="0"/>
          <w:divBdr>
            <w:top w:val="none" w:sz="0" w:space="0" w:color="auto"/>
            <w:left w:val="none" w:sz="0" w:space="0" w:color="auto"/>
            <w:bottom w:val="none" w:sz="0" w:space="0" w:color="auto"/>
            <w:right w:val="none" w:sz="0" w:space="0" w:color="auto"/>
          </w:divBdr>
        </w:div>
        <w:div w:id="1895386278">
          <w:marLeft w:val="0"/>
          <w:marRight w:val="0"/>
          <w:marTop w:val="0"/>
          <w:marBottom w:val="0"/>
          <w:divBdr>
            <w:top w:val="none" w:sz="0" w:space="0" w:color="auto"/>
            <w:left w:val="none" w:sz="0" w:space="0" w:color="auto"/>
            <w:bottom w:val="none" w:sz="0" w:space="0" w:color="auto"/>
            <w:right w:val="none" w:sz="0" w:space="0" w:color="auto"/>
          </w:divBdr>
          <w:divsChild>
            <w:div w:id="1378314477">
              <w:marLeft w:val="0"/>
              <w:marRight w:val="0"/>
              <w:marTop w:val="0"/>
              <w:marBottom w:val="0"/>
              <w:divBdr>
                <w:top w:val="none" w:sz="0" w:space="0" w:color="auto"/>
                <w:left w:val="none" w:sz="0" w:space="0" w:color="auto"/>
                <w:bottom w:val="none" w:sz="0" w:space="0" w:color="auto"/>
                <w:right w:val="none" w:sz="0" w:space="0" w:color="auto"/>
              </w:divBdr>
            </w:div>
            <w:div w:id="1390421749">
              <w:marLeft w:val="0"/>
              <w:marRight w:val="0"/>
              <w:marTop w:val="0"/>
              <w:marBottom w:val="0"/>
              <w:divBdr>
                <w:top w:val="none" w:sz="0" w:space="0" w:color="auto"/>
                <w:left w:val="none" w:sz="0" w:space="0" w:color="auto"/>
                <w:bottom w:val="none" w:sz="0" w:space="0" w:color="auto"/>
                <w:right w:val="none" w:sz="0" w:space="0" w:color="auto"/>
              </w:divBdr>
            </w:div>
            <w:div w:id="1501387485">
              <w:marLeft w:val="0"/>
              <w:marRight w:val="0"/>
              <w:marTop w:val="0"/>
              <w:marBottom w:val="0"/>
              <w:divBdr>
                <w:top w:val="none" w:sz="0" w:space="0" w:color="auto"/>
                <w:left w:val="none" w:sz="0" w:space="0" w:color="auto"/>
                <w:bottom w:val="none" w:sz="0" w:space="0" w:color="auto"/>
                <w:right w:val="none" w:sz="0" w:space="0" w:color="auto"/>
              </w:divBdr>
            </w:div>
          </w:divsChild>
        </w:div>
        <w:div w:id="1930430042">
          <w:marLeft w:val="0"/>
          <w:marRight w:val="0"/>
          <w:marTop w:val="0"/>
          <w:marBottom w:val="0"/>
          <w:divBdr>
            <w:top w:val="none" w:sz="0" w:space="0" w:color="auto"/>
            <w:left w:val="none" w:sz="0" w:space="0" w:color="auto"/>
            <w:bottom w:val="none" w:sz="0" w:space="0" w:color="auto"/>
            <w:right w:val="none" w:sz="0" w:space="0" w:color="auto"/>
          </w:divBdr>
          <w:divsChild>
            <w:div w:id="1313801359">
              <w:marLeft w:val="0"/>
              <w:marRight w:val="0"/>
              <w:marTop w:val="0"/>
              <w:marBottom w:val="0"/>
              <w:divBdr>
                <w:top w:val="none" w:sz="0" w:space="0" w:color="auto"/>
                <w:left w:val="none" w:sz="0" w:space="0" w:color="auto"/>
                <w:bottom w:val="none" w:sz="0" w:space="0" w:color="auto"/>
                <w:right w:val="none" w:sz="0" w:space="0" w:color="auto"/>
              </w:divBdr>
            </w:div>
            <w:div w:id="1468090105">
              <w:marLeft w:val="0"/>
              <w:marRight w:val="0"/>
              <w:marTop w:val="0"/>
              <w:marBottom w:val="0"/>
              <w:divBdr>
                <w:top w:val="none" w:sz="0" w:space="0" w:color="auto"/>
                <w:left w:val="none" w:sz="0" w:space="0" w:color="auto"/>
                <w:bottom w:val="none" w:sz="0" w:space="0" w:color="auto"/>
                <w:right w:val="none" w:sz="0" w:space="0" w:color="auto"/>
              </w:divBdr>
            </w:div>
            <w:div w:id="1772041175">
              <w:marLeft w:val="0"/>
              <w:marRight w:val="0"/>
              <w:marTop w:val="0"/>
              <w:marBottom w:val="0"/>
              <w:divBdr>
                <w:top w:val="none" w:sz="0" w:space="0" w:color="auto"/>
                <w:left w:val="none" w:sz="0" w:space="0" w:color="auto"/>
                <w:bottom w:val="none" w:sz="0" w:space="0" w:color="auto"/>
                <w:right w:val="none" w:sz="0" w:space="0" w:color="auto"/>
              </w:divBdr>
            </w:div>
            <w:div w:id="1980958089">
              <w:marLeft w:val="0"/>
              <w:marRight w:val="0"/>
              <w:marTop w:val="0"/>
              <w:marBottom w:val="0"/>
              <w:divBdr>
                <w:top w:val="none" w:sz="0" w:space="0" w:color="auto"/>
                <w:left w:val="none" w:sz="0" w:space="0" w:color="auto"/>
                <w:bottom w:val="none" w:sz="0" w:space="0" w:color="auto"/>
                <w:right w:val="none" w:sz="0" w:space="0" w:color="auto"/>
              </w:divBdr>
            </w:div>
          </w:divsChild>
        </w:div>
        <w:div w:id="1942058035">
          <w:marLeft w:val="0"/>
          <w:marRight w:val="0"/>
          <w:marTop w:val="0"/>
          <w:marBottom w:val="0"/>
          <w:divBdr>
            <w:top w:val="none" w:sz="0" w:space="0" w:color="auto"/>
            <w:left w:val="none" w:sz="0" w:space="0" w:color="auto"/>
            <w:bottom w:val="none" w:sz="0" w:space="0" w:color="auto"/>
            <w:right w:val="none" w:sz="0" w:space="0" w:color="auto"/>
          </w:divBdr>
          <w:divsChild>
            <w:div w:id="203833823">
              <w:marLeft w:val="0"/>
              <w:marRight w:val="0"/>
              <w:marTop w:val="0"/>
              <w:marBottom w:val="0"/>
              <w:divBdr>
                <w:top w:val="none" w:sz="0" w:space="0" w:color="auto"/>
                <w:left w:val="none" w:sz="0" w:space="0" w:color="auto"/>
                <w:bottom w:val="none" w:sz="0" w:space="0" w:color="auto"/>
                <w:right w:val="none" w:sz="0" w:space="0" w:color="auto"/>
              </w:divBdr>
            </w:div>
            <w:div w:id="217976849">
              <w:marLeft w:val="0"/>
              <w:marRight w:val="0"/>
              <w:marTop w:val="0"/>
              <w:marBottom w:val="0"/>
              <w:divBdr>
                <w:top w:val="none" w:sz="0" w:space="0" w:color="auto"/>
                <w:left w:val="none" w:sz="0" w:space="0" w:color="auto"/>
                <w:bottom w:val="none" w:sz="0" w:space="0" w:color="auto"/>
                <w:right w:val="none" w:sz="0" w:space="0" w:color="auto"/>
              </w:divBdr>
            </w:div>
            <w:div w:id="730421500">
              <w:marLeft w:val="0"/>
              <w:marRight w:val="0"/>
              <w:marTop w:val="0"/>
              <w:marBottom w:val="0"/>
              <w:divBdr>
                <w:top w:val="none" w:sz="0" w:space="0" w:color="auto"/>
                <w:left w:val="none" w:sz="0" w:space="0" w:color="auto"/>
                <w:bottom w:val="none" w:sz="0" w:space="0" w:color="auto"/>
                <w:right w:val="none" w:sz="0" w:space="0" w:color="auto"/>
              </w:divBdr>
            </w:div>
            <w:div w:id="1557937231">
              <w:marLeft w:val="0"/>
              <w:marRight w:val="0"/>
              <w:marTop w:val="0"/>
              <w:marBottom w:val="0"/>
              <w:divBdr>
                <w:top w:val="none" w:sz="0" w:space="0" w:color="auto"/>
                <w:left w:val="none" w:sz="0" w:space="0" w:color="auto"/>
                <w:bottom w:val="none" w:sz="0" w:space="0" w:color="auto"/>
                <w:right w:val="none" w:sz="0" w:space="0" w:color="auto"/>
              </w:divBdr>
            </w:div>
            <w:div w:id="1621303846">
              <w:marLeft w:val="0"/>
              <w:marRight w:val="0"/>
              <w:marTop w:val="0"/>
              <w:marBottom w:val="0"/>
              <w:divBdr>
                <w:top w:val="none" w:sz="0" w:space="0" w:color="auto"/>
                <w:left w:val="none" w:sz="0" w:space="0" w:color="auto"/>
                <w:bottom w:val="none" w:sz="0" w:space="0" w:color="auto"/>
                <w:right w:val="none" w:sz="0" w:space="0" w:color="auto"/>
              </w:divBdr>
            </w:div>
          </w:divsChild>
        </w:div>
        <w:div w:id="1986161364">
          <w:marLeft w:val="0"/>
          <w:marRight w:val="0"/>
          <w:marTop w:val="0"/>
          <w:marBottom w:val="0"/>
          <w:divBdr>
            <w:top w:val="none" w:sz="0" w:space="0" w:color="auto"/>
            <w:left w:val="none" w:sz="0" w:space="0" w:color="auto"/>
            <w:bottom w:val="none" w:sz="0" w:space="0" w:color="auto"/>
            <w:right w:val="none" w:sz="0" w:space="0" w:color="auto"/>
          </w:divBdr>
          <w:divsChild>
            <w:div w:id="325405711">
              <w:marLeft w:val="0"/>
              <w:marRight w:val="0"/>
              <w:marTop w:val="0"/>
              <w:marBottom w:val="0"/>
              <w:divBdr>
                <w:top w:val="none" w:sz="0" w:space="0" w:color="auto"/>
                <w:left w:val="none" w:sz="0" w:space="0" w:color="auto"/>
                <w:bottom w:val="none" w:sz="0" w:space="0" w:color="auto"/>
                <w:right w:val="none" w:sz="0" w:space="0" w:color="auto"/>
              </w:divBdr>
            </w:div>
            <w:div w:id="378550524">
              <w:marLeft w:val="0"/>
              <w:marRight w:val="0"/>
              <w:marTop w:val="0"/>
              <w:marBottom w:val="0"/>
              <w:divBdr>
                <w:top w:val="none" w:sz="0" w:space="0" w:color="auto"/>
                <w:left w:val="none" w:sz="0" w:space="0" w:color="auto"/>
                <w:bottom w:val="none" w:sz="0" w:space="0" w:color="auto"/>
                <w:right w:val="none" w:sz="0" w:space="0" w:color="auto"/>
              </w:divBdr>
            </w:div>
            <w:div w:id="843010824">
              <w:marLeft w:val="0"/>
              <w:marRight w:val="0"/>
              <w:marTop w:val="0"/>
              <w:marBottom w:val="0"/>
              <w:divBdr>
                <w:top w:val="none" w:sz="0" w:space="0" w:color="auto"/>
                <w:left w:val="none" w:sz="0" w:space="0" w:color="auto"/>
                <w:bottom w:val="none" w:sz="0" w:space="0" w:color="auto"/>
                <w:right w:val="none" w:sz="0" w:space="0" w:color="auto"/>
              </w:divBdr>
            </w:div>
            <w:div w:id="862205983">
              <w:marLeft w:val="0"/>
              <w:marRight w:val="0"/>
              <w:marTop w:val="0"/>
              <w:marBottom w:val="0"/>
              <w:divBdr>
                <w:top w:val="none" w:sz="0" w:space="0" w:color="auto"/>
                <w:left w:val="none" w:sz="0" w:space="0" w:color="auto"/>
                <w:bottom w:val="none" w:sz="0" w:space="0" w:color="auto"/>
                <w:right w:val="none" w:sz="0" w:space="0" w:color="auto"/>
              </w:divBdr>
            </w:div>
          </w:divsChild>
        </w:div>
        <w:div w:id="2024623615">
          <w:marLeft w:val="0"/>
          <w:marRight w:val="0"/>
          <w:marTop w:val="0"/>
          <w:marBottom w:val="0"/>
          <w:divBdr>
            <w:top w:val="none" w:sz="0" w:space="0" w:color="auto"/>
            <w:left w:val="none" w:sz="0" w:space="0" w:color="auto"/>
            <w:bottom w:val="none" w:sz="0" w:space="0" w:color="auto"/>
            <w:right w:val="none" w:sz="0" w:space="0" w:color="auto"/>
          </w:divBdr>
        </w:div>
        <w:div w:id="2041126341">
          <w:marLeft w:val="0"/>
          <w:marRight w:val="0"/>
          <w:marTop w:val="0"/>
          <w:marBottom w:val="0"/>
          <w:divBdr>
            <w:top w:val="none" w:sz="0" w:space="0" w:color="auto"/>
            <w:left w:val="none" w:sz="0" w:space="0" w:color="auto"/>
            <w:bottom w:val="none" w:sz="0" w:space="0" w:color="auto"/>
            <w:right w:val="none" w:sz="0" w:space="0" w:color="auto"/>
          </w:divBdr>
        </w:div>
        <w:div w:id="2072341567">
          <w:marLeft w:val="0"/>
          <w:marRight w:val="0"/>
          <w:marTop w:val="0"/>
          <w:marBottom w:val="0"/>
          <w:divBdr>
            <w:top w:val="none" w:sz="0" w:space="0" w:color="auto"/>
            <w:left w:val="none" w:sz="0" w:space="0" w:color="auto"/>
            <w:bottom w:val="none" w:sz="0" w:space="0" w:color="auto"/>
            <w:right w:val="none" w:sz="0" w:space="0" w:color="auto"/>
          </w:divBdr>
        </w:div>
        <w:div w:id="2123957148">
          <w:marLeft w:val="0"/>
          <w:marRight w:val="0"/>
          <w:marTop w:val="0"/>
          <w:marBottom w:val="0"/>
          <w:divBdr>
            <w:top w:val="none" w:sz="0" w:space="0" w:color="auto"/>
            <w:left w:val="none" w:sz="0" w:space="0" w:color="auto"/>
            <w:bottom w:val="none" w:sz="0" w:space="0" w:color="auto"/>
            <w:right w:val="none" w:sz="0" w:space="0" w:color="auto"/>
          </w:divBdr>
          <w:divsChild>
            <w:div w:id="65033922">
              <w:marLeft w:val="0"/>
              <w:marRight w:val="0"/>
              <w:marTop w:val="0"/>
              <w:marBottom w:val="0"/>
              <w:divBdr>
                <w:top w:val="none" w:sz="0" w:space="0" w:color="auto"/>
                <w:left w:val="none" w:sz="0" w:space="0" w:color="auto"/>
                <w:bottom w:val="none" w:sz="0" w:space="0" w:color="auto"/>
                <w:right w:val="none" w:sz="0" w:space="0" w:color="auto"/>
              </w:divBdr>
            </w:div>
            <w:div w:id="207766238">
              <w:marLeft w:val="0"/>
              <w:marRight w:val="0"/>
              <w:marTop w:val="0"/>
              <w:marBottom w:val="0"/>
              <w:divBdr>
                <w:top w:val="none" w:sz="0" w:space="0" w:color="auto"/>
                <w:left w:val="none" w:sz="0" w:space="0" w:color="auto"/>
                <w:bottom w:val="none" w:sz="0" w:space="0" w:color="auto"/>
                <w:right w:val="none" w:sz="0" w:space="0" w:color="auto"/>
              </w:divBdr>
            </w:div>
            <w:div w:id="1643926030">
              <w:marLeft w:val="0"/>
              <w:marRight w:val="0"/>
              <w:marTop w:val="0"/>
              <w:marBottom w:val="0"/>
              <w:divBdr>
                <w:top w:val="none" w:sz="0" w:space="0" w:color="auto"/>
                <w:left w:val="none" w:sz="0" w:space="0" w:color="auto"/>
                <w:bottom w:val="none" w:sz="0" w:space="0" w:color="auto"/>
                <w:right w:val="none" w:sz="0" w:space="0" w:color="auto"/>
              </w:divBdr>
            </w:div>
            <w:div w:id="1759979983">
              <w:marLeft w:val="0"/>
              <w:marRight w:val="0"/>
              <w:marTop w:val="0"/>
              <w:marBottom w:val="0"/>
              <w:divBdr>
                <w:top w:val="none" w:sz="0" w:space="0" w:color="auto"/>
                <w:left w:val="none" w:sz="0" w:space="0" w:color="auto"/>
                <w:bottom w:val="none" w:sz="0" w:space="0" w:color="auto"/>
                <w:right w:val="none" w:sz="0" w:space="0" w:color="auto"/>
              </w:divBdr>
            </w:div>
            <w:div w:id="1966501890">
              <w:marLeft w:val="0"/>
              <w:marRight w:val="0"/>
              <w:marTop w:val="0"/>
              <w:marBottom w:val="0"/>
              <w:divBdr>
                <w:top w:val="none" w:sz="0" w:space="0" w:color="auto"/>
                <w:left w:val="none" w:sz="0" w:space="0" w:color="auto"/>
                <w:bottom w:val="none" w:sz="0" w:space="0" w:color="auto"/>
                <w:right w:val="none" w:sz="0" w:space="0" w:color="auto"/>
              </w:divBdr>
            </w:div>
          </w:divsChild>
        </w:div>
        <w:div w:id="2133209976">
          <w:marLeft w:val="0"/>
          <w:marRight w:val="0"/>
          <w:marTop w:val="0"/>
          <w:marBottom w:val="0"/>
          <w:divBdr>
            <w:top w:val="none" w:sz="0" w:space="0" w:color="auto"/>
            <w:left w:val="none" w:sz="0" w:space="0" w:color="auto"/>
            <w:bottom w:val="none" w:sz="0" w:space="0" w:color="auto"/>
            <w:right w:val="none" w:sz="0" w:space="0" w:color="auto"/>
          </w:divBdr>
        </w:div>
      </w:divsChild>
    </w:div>
    <w:div w:id="321008789">
      <w:bodyDiv w:val="1"/>
      <w:marLeft w:val="0"/>
      <w:marRight w:val="0"/>
      <w:marTop w:val="0"/>
      <w:marBottom w:val="0"/>
      <w:divBdr>
        <w:top w:val="none" w:sz="0" w:space="0" w:color="auto"/>
        <w:left w:val="none" w:sz="0" w:space="0" w:color="auto"/>
        <w:bottom w:val="none" w:sz="0" w:space="0" w:color="auto"/>
        <w:right w:val="none" w:sz="0" w:space="0" w:color="auto"/>
      </w:divBdr>
    </w:div>
    <w:div w:id="341736327">
      <w:bodyDiv w:val="1"/>
      <w:marLeft w:val="0"/>
      <w:marRight w:val="0"/>
      <w:marTop w:val="0"/>
      <w:marBottom w:val="0"/>
      <w:divBdr>
        <w:top w:val="none" w:sz="0" w:space="0" w:color="auto"/>
        <w:left w:val="none" w:sz="0" w:space="0" w:color="auto"/>
        <w:bottom w:val="none" w:sz="0" w:space="0" w:color="auto"/>
        <w:right w:val="none" w:sz="0" w:space="0" w:color="auto"/>
      </w:divBdr>
    </w:div>
    <w:div w:id="347172020">
      <w:bodyDiv w:val="1"/>
      <w:marLeft w:val="0"/>
      <w:marRight w:val="0"/>
      <w:marTop w:val="0"/>
      <w:marBottom w:val="0"/>
      <w:divBdr>
        <w:top w:val="none" w:sz="0" w:space="0" w:color="auto"/>
        <w:left w:val="none" w:sz="0" w:space="0" w:color="auto"/>
        <w:bottom w:val="none" w:sz="0" w:space="0" w:color="auto"/>
        <w:right w:val="none" w:sz="0" w:space="0" w:color="auto"/>
      </w:divBdr>
    </w:div>
    <w:div w:id="353387923">
      <w:bodyDiv w:val="1"/>
      <w:marLeft w:val="0"/>
      <w:marRight w:val="0"/>
      <w:marTop w:val="0"/>
      <w:marBottom w:val="0"/>
      <w:divBdr>
        <w:top w:val="none" w:sz="0" w:space="0" w:color="auto"/>
        <w:left w:val="none" w:sz="0" w:space="0" w:color="auto"/>
        <w:bottom w:val="none" w:sz="0" w:space="0" w:color="auto"/>
        <w:right w:val="none" w:sz="0" w:space="0" w:color="auto"/>
      </w:divBdr>
    </w:div>
    <w:div w:id="508368961">
      <w:bodyDiv w:val="1"/>
      <w:marLeft w:val="0"/>
      <w:marRight w:val="0"/>
      <w:marTop w:val="0"/>
      <w:marBottom w:val="0"/>
      <w:divBdr>
        <w:top w:val="none" w:sz="0" w:space="0" w:color="auto"/>
        <w:left w:val="none" w:sz="0" w:space="0" w:color="auto"/>
        <w:bottom w:val="none" w:sz="0" w:space="0" w:color="auto"/>
        <w:right w:val="none" w:sz="0" w:space="0" w:color="auto"/>
      </w:divBdr>
    </w:div>
    <w:div w:id="761948649">
      <w:bodyDiv w:val="1"/>
      <w:marLeft w:val="0"/>
      <w:marRight w:val="0"/>
      <w:marTop w:val="0"/>
      <w:marBottom w:val="0"/>
      <w:divBdr>
        <w:top w:val="none" w:sz="0" w:space="0" w:color="auto"/>
        <w:left w:val="none" w:sz="0" w:space="0" w:color="auto"/>
        <w:bottom w:val="none" w:sz="0" w:space="0" w:color="auto"/>
        <w:right w:val="none" w:sz="0" w:space="0" w:color="auto"/>
      </w:divBdr>
    </w:div>
    <w:div w:id="766776186">
      <w:bodyDiv w:val="1"/>
      <w:marLeft w:val="0"/>
      <w:marRight w:val="0"/>
      <w:marTop w:val="0"/>
      <w:marBottom w:val="0"/>
      <w:divBdr>
        <w:top w:val="none" w:sz="0" w:space="0" w:color="auto"/>
        <w:left w:val="none" w:sz="0" w:space="0" w:color="auto"/>
        <w:bottom w:val="none" w:sz="0" w:space="0" w:color="auto"/>
        <w:right w:val="none" w:sz="0" w:space="0" w:color="auto"/>
      </w:divBdr>
    </w:div>
    <w:div w:id="794757788">
      <w:bodyDiv w:val="1"/>
      <w:marLeft w:val="0"/>
      <w:marRight w:val="0"/>
      <w:marTop w:val="0"/>
      <w:marBottom w:val="0"/>
      <w:divBdr>
        <w:top w:val="none" w:sz="0" w:space="0" w:color="auto"/>
        <w:left w:val="none" w:sz="0" w:space="0" w:color="auto"/>
        <w:bottom w:val="none" w:sz="0" w:space="0" w:color="auto"/>
        <w:right w:val="none" w:sz="0" w:space="0" w:color="auto"/>
      </w:divBdr>
    </w:div>
    <w:div w:id="799373105">
      <w:bodyDiv w:val="1"/>
      <w:marLeft w:val="0"/>
      <w:marRight w:val="0"/>
      <w:marTop w:val="0"/>
      <w:marBottom w:val="0"/>
      <w:divBdr>
        <w:top w:val="none" w:sz="0" w:space="0" w:color="auto"/>
        <w:left w:val="none" w:sz="0" w:space="0" w:color="auto"/>
        <w:bottom w:val="none" w:sz="0" w:space="0" w:color="auto"/>
        <w:right w:val="none" w:sz="0" w:space="0" w:color="auto"/>
      </w:divBdr>
    </w:div>
    <w:div w:id="820393105">
      <w:bodyDiv w:val="1"/>
      <w:marLeft w:val="0"/>
      <w:marRight w:val="0"/>
      <w:marTop w:val="0"/>
      <w:marBottom w:val="0"/>
      <w:divBdr>
        <w:top w:val="none" w:sz="0" w:space="0" w:color="auto"/>
        <w:left w:val="none" w:sz="0" w:space="0" w:color="auto"/>
        <w:bottom w:val="none" w:sz="0" w:space="0" w:color="auto"/>
        <w:right w:val="none" w:sz="0" w:space="0" w:color="auto"/>
      </w:divBdr>
    </w:div>
    <w:div w:id="975262020">
      <w:bodyDiv w:val="1"/>
      <w:marLeft w:val="0"/>
      <w:marRight w:val="0"/>
      <w:marTop w:val="0"/>
      <w:marBottom w:val="0"/>
      <w:divBdr>
        <w:top w:val="none" w:sz="0" w:space="0" w:color="auto"/>
        <w:left w:val="none" w:sz="0" w:space="0" w:color="auto"/>
        <w:bottom w:val="none" w:sz="0" w:space="0" w:color="auto"/>
        <w:right w:val="none" w:sz="0" w:space="0" w:color="auto"/>
      </w:divBdr>
    </w:div>
    <w:div w:id="998508991">
      <w:bodyDiv w:val="1"/>
      <w:marLeft w:val="0"/>
      <w:marRight w:val="0"/>
      <w:marTop w:val="0"/>
      <w:marBottom w:val="0"/>
      <w:divBdr>
        <w:top w:val="none" w:sz="0" w:space="0" w:color="auto"/>
        <w:left w:val="none" w:sz="0" w:space="0" w:color="auto"/>
        <w:bottom w:val="none" w:sz="0" w:space="0" w:color="auto"/>
        <w:right w:val="none" w:sz="0" w:space="0" w:color="auto"/>
      </w:divBdr>
    </w:div>
    <w:div w:id="1053116701">
      <w:bodyDiv w:val="1"/>
      <w:marLeft w:val="0"/>
      <w:marRight w:val="0"/>
      <w:marTop w:val="0"/>
      <w:marBottom w:val="0"/>
      <w:divBdr>
        <w:top w:val="none" w:sz="0" w:space="0" w:color="auto"/>
        <w:left w:val="none" w:sz="0" w:space="0" w:color="auto"/>
        <w:bottom w:val="none" w:sz="0" w:space="0" w:color="auto"/>
        <w:right w:val="none" w:sz="0" w:space="0" w:color="auto"/>
      </w:divBdr>
    </w:div>
    <w:div w:id="1081754565">
      <w:bodyDiv w:val="1"/>
      <w:marLeft w:val="0"/>
      <w:marRight w:val="0"/>
      <w:marTop w:val="0"/>
      <w:marBottom w:val="0"/>
      <w:divBdr>
        <w:top w:val="none" w:sz="0" w:space="0" w:color="auto"/>
        <w:left w:val="none" w:sz="0" w:space="0" w:color="auto"/>
        <w:bottom w:val="none" w:sz="0" w:space="0" w:color="auto"/>
        <w:right w:val="none" w:sz="0" w:space="0" w:color="auto"/>
      </w:divBdr>
    </w:div>
    <w:div w:id="1110473376">
      <w:bodyDiv w:val="1"/>
      <w:marLeft w:val="0"/>
      <w:marRight w:val="0"/>
      <w:marTop w:val="0"/>
      <w:marBottom w:val="0"/>
      <w:divBdr>
        <w:top w:val="none" w:sz="0" w:space="0" w:color="auto"/>
        <w:left w:val="none" w:sz="0" w:space="0" w:color="auto"/>
        <w:bottom w:val="none" w:sz="0" w:space="0" w:color="auto"/>
        <w:right w:val="none" w:sz="0" w:space="0" w:color="auto"/>
      </w:divBdr>
    </w:div>
    <w:div w:id="1114472398">
      <w:bodyDiv w:val="1"/>
      <w:marLeft w:val="0"/>
      <w:marRight w:val="0"/>
      <w:marTop w:val="0"/>
      <w:marBottom w:val="0"/>
      <w:divBdr>
        <w:top w:val="none" w:sz="0" w:space="0" w:color="auto"/>
        <w:left w:val="none" w:sz="0" w:space="0" w:color="auto"/>
        <w:bottom w:val="none" w:sz="0" w:space="0" w:color="auto"/>
        <w:right w:val="none" w:sz="0" w:space="0" w:color="auto"/>
      </w:divBdr>
    </w:div>
    <w:div w:id="1230728469">
      <w:bodyDiv w:val="1"/>
      <w:marLeft w:val="0"/>
      <w:marRight w:val="0"/>
      <w:marTop w:val="0"/>
      <w:marBottom w:val="0"/>
      <w:divBdr>
        <w:top w:val="none" w:sz="0" w:space="0" w:color="auto"/>
        <w:left w:val="none" w:sz="0" w:space="0" w:color="auto"/>
        <w:bottom w:val="none" w:sz="0" w:space="0" w:color="auto"/>
        <w:right w:val="none" w:sz="0" w:space="0" w:color="auto"/>
      </w:divBdr>
    </w:div>
    <w:div w:id="1290478456">
      <w:bodyDiv w:val="1"/>
      <w:marLeft w:val="0"/>
      <w:marRight w:val="0"/>
      <w:marTop w:val="0"/>
      <w:marBottom w:val="0"/>
      <w:divBdr>
        <w:top w:val="none" w:sz="0" w:space="0" w:color="auto"/>
        <w:left w:val="none" w:sz="0" w:space="0" w:color="auto"/>
        <w:bottom w:val="none" w:sz="0" w:space="0" w:color="auto"/>
        <w:right w:val="none" w:sz="0" w:space="0" w:color="auto"/>
      </w:divBdr>
    </w:div>
    <w:div w:id="1361471617">
      <w:bodyDiv w:val="1"/>
      <w:marLeft w:val="0"/>
      <w:marRight w:val="0"/>
      <w:marTop w:val="0"/>
      <w:marBottom w:val="0"/>
      <w:divBdr>
        <w:top w:val="none" w:sz="0" w:space="0" w:color="auto"/>
        <w:left w:val="none" w:sz="0" w:space="0" w:color="auto"/>
        <w:bottom w:val="none" w:sz="0" w:space="0" w:color="auto"/>
        <w:right w:val="none" w:sz="0" w:space="0" w:color="auto"/>
      </w:divBdr>
    </w:div>
    <w:div w:id="1565605547">
      <w:bodyDiv w:val="1"/>
      <w:marLeft w:val="0"/>
      <w:marRight w:val="0"/>
      <w:marTop w:val="0"/>
      <w:marBottom w:val="0"/>
      <w:divBdr>
        <w:top w:val="none" w:sz="0" w:space="0" w:color="auto"/>
        <w:left w:val="none" w:sz="0" w:space="0" w:color="auto"/>
        <w:bottom w:val="none" w:sz="0" w:space="0" w:color="auto"/>
        <w:right w:val="none" w:sz="0" w:space="0" w:color="auto"/>
      </w:divBdr>
    </w:div>
    <w:div w:id="1640694684">
      <w:bodyDiv w:val="1"/>
      <w:marLeft w:val="0"/>
      <w:marRight w:val="0"/>
      <w:marTop w:val="0"/>
      <w:marBottom w:val="0"/>
      <w:divBdr>
        <w:top w:val="none" w:sz="0" w:space="0" w:color="auto"/>
        <w:left w:val="none" w:sz="0" w:space="0" w:color="auto"/>
        <w:bottom w:val="none" w:sz="0" w:space="0" w:color="auto"/>
        <w:right w:val="none" w:sz="0" w:space="0" w:color="auto"/>
      </w:divBdr>
    </w:div>
    <w:div w:id="1806045478">
      <w:bodyDiv w:val="1"/>
      <w:marLeft w:val="0"/>
      <w:marRight w:val="0"/>
      <w:marTop w:val="0"/>
      <w:marBottom w:val="0"/>
      <w:divBdr>
        <w:top w:val="none" w:sz="0" w:space="0" w:color="auto"/>
        <w:left w:val="none" w:sz="0" w:space="0" w:color="auto"/>
        <w:bottom w:val="none" w:sz="0" w:space="0" w:color="auto"/>
        <w:right w:val="none" w:sz="0" w:space="0" w:color="auto"/>
      </w:divBdr>
    </w:div>
    <w:div w:id="1824272652">
      <w:bodyDiv w:val="1"/>
      <w:marLeft w:val="0"/>
      <w:marRight w:val="0"/>
      <w:marTop w:val="0"/>
      <w:marBottom w:val="0"/>
      <w:divBdr>
        <w:top w:val="none" w:sz="0" w:space="0" w:color="auto"/>
        <w:left w:val="none" w:sz="0" w:space="0" w:color="auto"/>
        <w:bottom w:val="none" w:sz="0" w:space="0" w:color="auto"/>
        <w:right w:val="none" w:sz="0" w:space="0" w:color="auto"/>
      </w:divBdr>
    </w:div>
    <w:div w:id="1977251407">
      <w:bodyDiv w:val="1"/>
      <w:marLeft w:val="0"/>
      <w:marRight w:val="0"/>
      <w:marTop w:val="0"/>
      <w:marBottom w:val="0"/>
      <w:divBdr>
        <w:top w:val="none" w:sz="0" w:space="0" w:color="auto"/>
        <w:left w:val="none" w:sz="0" w:space="0" w:color="auto"/>
        <w:bottom w:val="none" w:sz="0" w:space="0" w:color="auto"/>
        <w:right w:val="none" w:sz="0" w:space="0" w:color="auto"/>
      </w:divBdr>
    </w:div>
    <w:div w:id="2002661059">
      <w:bodyDiv w:val="1"/>
      <w:marLeft w:val="0"/>
      <w:marRight w:val="0"/>
      <w:marTop w:val="0"/>
      <w:marBottom w:val="0"/>
      <w:divBdr>
        <w:top w:val="none" w:sz="0" w:space="0" w:color="auto"/>
        <w:left w:val="none" w:sz="0" w:space="0" w:color="auto"/>
        <w:bottom w:val="none" w:sz="0" w:space="0" w:color="auto"/>
        <w:right w:val="none" w:sz="0" w:space="0" w:color="auto"/>
      </w:divBdr>
    </w:div>
    <w:div w:id="2040348521">
      <w:bodyDiv w:val="1"/>
      <w:marLeft w:val="0"/>
      <w:marRight w:val="0"/>
      <w:marTop w:val="0"/>
      <w:marBottom w:val="0"/>
      <w:divBdr>
        <w:top w:val="none" w:sz="0" w:space="0" w:color="auto"/>
        <w:left w:val="none" w:sz="0" w:space="0" w:color="auto"/>
        <w:bottom w:val="none" w:sz="0" w:space="0" w:color="auto"/>
        <w:right w:val="none" w:sz="0" w:space="0" w:color="auto"/>
      </w:divBdr>
    </w:div>
    <w:div w:id="212946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fa6e706-8601-4650-be9b-147c2ee1b24b">
      <UserInfo>
        <DisplayName>Guo, Yi</DisplayName>
        <AccountId>15</AccountId>
        <AccountType/>
      </UserInfo>
      <UserInfo>
        <DisplayName>Palat, Sudeep K</DisplayName>
        <AccountId>6</AccountId>
        <AccountType/>
      </UserInfo>
      <UserInfo>
        <DisplayName>Bangolae, Sangeetha L</DisplayName>
        <AccountId>13</AccountId>
        <AccountType/>
      </UserInfo>
      <UserInfo>
        <DisplayName>Davydov, Alexei</DisplayName>
        <AccountId>87</AccountId>
        <AccountType/>
      </UserInfo>
      <UserInfo>
        <DisplayName>Heo, Youn Hyoung</DisplayName>
        <AccountId>10</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Lee, Tony</DisplayName>
        <AccountId>17</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Li, Ziyi</DisplayName>
        <AccountId>59</AccountId>
        <AccountType/>
      </UserInfo>
      <UserInfo>
        <DisplayName>Malik, Rafia</DisplayName>
        <AccountId>44</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39692f0a8fab37009274ebee547044b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c365b10b1f9adc0aaacfb30289f81712"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E36CA-D71C-424A-A095-7752CF60F169}">
  <ds:schemaRefs>
    <ds:schemaRef ds:uri="http://schemas.microsoft.com/sharepoint/v3/contenttype/forms"/>
  </ds:schemaRefs>
</ds:datastoreItem>
</file>

<file path=customXml/itemProps2.xml><?xml version="1.0" encoding="utf-8"?>
<ds:datastoreItem xmlns:ds="http://schemas.openxmlformats.org/officeDocument/2006/customXml" ds:itemID="{588E68D1-3565-4EE8-AED5-A7A8013E2F39}">
  <ds:schemaRefs>
    <ds:schemaRef ds:uri="http://schemas.microsoft.com/office/infopath/2007/PartnerControls"/>
    <ds:schemaRef ds:uri="http://schemas.microsoft.com/office/2006/documentManagement/types"/>
    <ds:schemaRef ds:uri="cfa6e706-8601-4650-be9b-147c2ee1b24b"/>
    <ds:schemaRef ds:uri="http://schemas.openxmlformats.org/package/2006/metadata/core-properties"/>
    <ds:schemaRef ds:uri="http://purl.org/dc/dcmitype/"/>
    <ds:schemaRef ds:uri="http://schemas.microsoft.com/office/2006/metadata/properties"/>
    <ds:schemaRef ds:uri="http://purl.org/dc/terms/"/>
    <ds:schemaRef ds:uri="afff7df5-a137-4180-a445-635b252ac6e7"/>
    <ds:schemaRef ds:uri="http://www.w3.org/XML/1998/namespace"/>
    <ds:schemaRef ds:uri="http://purl.org/dc/elements/1.1/"/>
  </ds:schemaRefs>
</ds:datastoreItem>
</file>

<file path=customXml/itemProps3.xml><?xml version="1.0" encoding="utf-8"?>
<ds:datastoreItem xmlns:ds="http://schemas.openxmlformats.org/officeDocument/2006/customXml" ds:itemID="{98D2F34A-E6A3-4673-A3CA-0C706B985A54}">
  <ds:schemaRefs>
    <ds:schemaRef ds:uri="http://schemas.openxmlformats.org/officeDocument/2006/bibliography"/>
  </ds:schemaRefs>
</ds:datastoreItem>
</file>

<file path=customXml/itemProps4.xml><?xml version="1.0" encoding="utf-8"?>
<ds:datastoreItem xmlns:ds="http://schemas.openxmlformats.org/officeDocument/2006/customXml" ds:itemID="{D73D43C5-E415-469A-AE67-D9CADE073A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1296</Words>
  <Characters>7390</Characters>
  <Application>Microsoft Office Word</Application>
  <DocSecurity>0</DocSecurity>
  <Lines>61</Lines>
  <Paragraphs>17</Paragraphs>
  <ScaleCrop>false</ScaleCrop>
  <Company/>
  <LinksUpToDate>false</LinksUpToDate>
  <CharactersWithSpaces>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Heo, Youn Hyoung</dc:creator>
  <cp:keywords/>
  <dc:description/>
  <cp:lastModifiedBy>Intel_yh</cp:lastModifiedBy>
  <cp:revision>2</cp:revision>
  <dcterms:created xsi:type="dcterms:W3CDTF">2021-05-11T05:29:00Z</dcterms:created>
  <dcterms:modified xsi:type="dcterms:W3CDTF">2021-05-11T05:29:00Z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0x010100D53657DB3CA89C42BAF60DC4AEE10EDE</vt:lpwstr>
  </property>
</Properties>
</file>